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2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nil"/>
              <w:left w:val="nil"/>
              <w:bottom w:val="nil"/>
              <w:right w:val="nil"/>
            </w:tcBorders>
          </w:tcPr>
          <w:p>
            <w:pPr>
              <w:keepNext w:val="0"/>
              <w:keepLines w:val="0"/>
              <w:pageBreakBefore w:val="0"/>
              <w:widowControl/>
              <w:kinsoku w:val="0"/>
              <w:wordWrap/>
              <w:overflowPunct/>
              <w:topLinePunct w:val="0"/>
              <w:autoSpaceDE w:val="0"/>
              <w:autoSpaceDN w:val="0"/>
              <w:bidi w:val="0"/>
              <w:adjustRightInd w:val="0"/>
              <w:snapToGrid w:val="0"/>
              <w:spacing w:before="166" w:line="560" w:lineRule="exact"/>
              <w:jc w:val="distribute"/>
              <w:textAlignment w:val="baseline"/>
              <w:outlineLvl w:val="0"/>
              <w:rPr>
                <w:rFonts w:hint="eastAsia" w:ascii="方正小标宋_GBK" w:hAnsi="方正小标宋_GBK" w:eastAsia="方正小标宋_GBK" w:cs="方正小标宋_GBK"/>
                <w:spacing w:val="-2"/>
                <w:sz w:val="44"/>
                <w:szCs w:val="44"/>
                <w:vertAlign w:val="baseline"/>
                <w:lang w:val="en-US" w:eastAsia="zh-CN"/>
              </w:rPr>
            </w:pPr>
            <w:r>
              <w:rPr>
                <w:rFonts w:hint="eastAsia" w:ascii="方正小标宋_GBK" w:hAnsi="方正小标宋_GBK" w:eastAsia="方正小标宋_GBK" w:cs="方正小标宋_GBK"/>
                <w:spacing w:val="-2"/>
                <w:sz w:val="44"/>
                <w:szCs w:val="44"/>
                <w:lang w:val="en-US" w:eastAsia="zh-CN"/>
              </w:rPr>
              <w:t>城口县</w:t>
            </w:r>
            <w:r>
              <w:rPr>
                <w:rFonts w:hint="eastAsia" w:ascii="方正小标宋_GBK" w:hAnsi="方正小标宋_GBK" w:eastAsia="方正小标宋_GBK" w:cs="方正小标宋_GBK"/>
                <w:spacing w:val="-2"/>
                <w:sz w:val="44"/>
                <w:szCs w:val="4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nil"/>
              <w:left w:val="nil"/>
              <w:bottom w:val="nil"/>
              <w:right w:val="nil"/>
            </w:tcBorders>
          </w:tcPr>
          <w:p>
            <w:pPr>
              <w:keepNext w:val="0"/>
              <w:keepLines w:val="0"/>
              <w:pageBreakBefore w:val="0"/>
              <w:widowControl/>
              <w:kinsoku w:val="0"/>
              <w:wordWrap/>
              <w:overflowPunct/>
              <w:topLinePunct w:val="0"/>
              <w:autoSpaceDE w:val="0"/>
              <w:autoSpaceDN w:val="0"/>
              <w:bidi w:val="0"/>
              <w:adjustRightInd w:val="0"/>
              <w:snapToGrid w:val="0"/>
              <w:spacing w:before="7" w:line="560" w:lineRule="exact"/>
              <w:jc w:val="distribute"/>
              <w:textAlignment w:val="baseline"/>
              <w:outlineLvl w:val="1"/>
              <w:rPr>
                <w:rFonts w:hint="eastAsia" w:ascii="方正小标宋_GBK" w:hAnsi="方正小标宋_GBK" w:eastAsia="方正小标宋_GBK" w:cs="方正小标宋_GBK"/>
                <w:spacing w:val="-2"/>
                <w:sz w:val="44"/>
                <w:szCs w:val="44"/>
                <w:vertAlign w:val="baseline"/>
                <w:lang w:val="en-US" w:eastAsia="zh-CN"/>
              </w:rPr>
            </w:pPr>
            <w:r>
              <w:rPr>
                <w:rFonts w:hint="eastAsia" w:ascii="方正小标宋_GBK" w:hAnsi="方正小标宋_GBK" w:eastAsia="方正小标宋_GBK" w:cs="方正小标宋_GBK"/>
                <w:spacing w:val="9"/>
                <w:sz w:val="44"/>
                <w:szCs w:val="44"/>
                <w:lang w:val="en-US" w:eastAsia="zh-CN"/>
              </w:rPr>
              <w:t>城口县</w:t>
            </w:r>
            <w:r>
              <w:rPr>
                <w:rFonts w:hint="eastAsia" w:ascii="方正小标宋_GBK" w:hAnsi="方正小标宋_GBK" w:eastAsia="方正小标宋_GBK" w:cs="方正小标宋_GBK"/>
                <w:spacing w:val="9"/>
                <w:sz w:val="44"/>
                <w:szCs w:val="44"/>
              </w:rPr>
              <w:t>市场监督管理局</w:t>
            </w:r>
          </w:p>
        </w:tc>
      </w:tr>
    </w:tbl>
    <w:p>
      <w:pPr>
        <w:keepNext w:val="0"/>
        <w:keepLines w:val="0"/>
        <w:pageBreakBefore w:val="0"/>
        <w:widowControl/>
        <w:kinsoku w:val="0"/>
        <w:wordWrap/>
        <w:overflowPunct/>
        <w:topLinePunct w:val="0"/>
        <w:autoSpaceDE w:val="0"/>
        <w:autoSpaceDN w:val="0"/>
        <w:bidi w:val="0"/>
        <w:adjustRightInd w:val="0"/>
        <w:snapToGrid w:val="0"/>
        <w:spacing w:before="2" w:line="560" w:lineRule="exact"/>
        <w:jc w:val="center"/>
        <w:textAlignment w:val="baseline"/>
        <w:outlineLvl w:val="1"/>
        <w:rPr>
          <w:rFonts w:hint="eastAsia" w:ascii="方正小标宋_GBK" w:hAnsi="方正小标宋_GBK" w:eastAsia="方正小标宋_GBK" w:cs="方正小标宋_GBK"/>
          <w:spacing w:val="9"/>
          <w:sz w:val="44"/>
          <w:szCs w:val="44"/>
        </w:rPr>
      </w:pPr>
      <w:r>
        <w:rPr>
          <w:rFonts w:hint="eastAsia" w:ascii="方正小标宋_GBK" w:hAnsi="方正小标宋_GBK" w:eastAsia="方正小标宋_GBK" w:cs="方正小标宋_GBK"/>
          <w:spacing w:val="9"/>
          <w:sz w:val="44"/>
          <w:szCs w:val="44"/>
        </w:rPr>
        <w:t>关于进一步强化养老服务领域食品</w:t>
      </w:r>
    </w:p>
    <w:p>
      <w:pPr>
        <w:keepNext w:val="0"/>
        <w:keepLines w:val="0"/>
        <w:pageBreakBefore w:val="0"/>
        <w:widowControl/>
        <w:kinsoku w:val="0"/>
        <w:wordWrap/>
        <w:overflowPunct/>
        <w:topLinePunct w:val="0"/>
        <w:autoSpaceDE w:val="0"/>
        <w:autoSpaceDN w:val="0"/>
        <w:bidi w:val="0"/>
        <w:adjustRightInd w:val="0"/>
        <w:snapToGrid w:val="0"/>
        <w:spacing w:before="2" w:line="560" w:lineRule="exact"/>
        <w:jc w:val="center"/>
        <w:textAlignment w:val="baseline"/>
        <w:outlineLvl w:val="1"/>
        <w:rPr>
          <w:rFonts w:hint="eastAsia" w:ascii="方正小标宋_GBK" w:hAnsi="方正小标宋_GBK" w:eastAsia="方正小标宋_GBK" w:cs="方正小标宋_GBK"/>
          <w:spacing w:val="8"/>
          <w:sz w:val="44"/>
          <w:szCs w:val="44"/>
        </w:rPr>
      </w:pPr>
      <w:r>
        <w:rPr>
          <w:rFonts w:hint="eastAsia" w:ascii="方正小标宋_GBK" w:hAnsi="方正小标宋_GBK" w:eastAsia="方正小标宋_GBK" w:cs="方正小标宋_GBK"/>
          <w:spacing w:val="9"/>
          <w:sz w:val="44"/>
          <w:szCs w:val="44"/>
        </w:rPr>
        <w:t>安全</w:t>
      </w:r>
      <w:r>
        <w:rPr>
          <w:rFonts w:hint="eastAsia" w:ascii="方正小标宋_GBK" w:hAnsi="方正小标宋_GBK" w:eastAsia="方正小标宋_GBK" w:cs="方正小标宋_GBK"/>
          <w:spacing w:val="8"/>
          <w:sz w:val="44"/>
          <w:szCs w:val="44"/>
        </w:rPr>
        <w:t>监管工作的通知</w:t>
      </w:r>
    </w:p>
    <w:p>
      <w:pPr>
        <w:widowControl w:val="0"/>
        <w:kinsoku/>
        <w:autoSpaceDE/>
        <w:autoSpaceDN/>
        <w:adjustRightInd/>
        <w:snapToGrid/>
        <w:spacing w:line="558" w:lineRule="exact"/>
        <w:jc w:val="center"/>
        <w:textAlignment w:val="auto"/>
        <w:rPr>
          <w:rFonts w:ascii="Times New Roman" w:hAnsi="Times New Roman" w:eastAsia="方正仿宋_GBK" w:cs="Times New Roman"/>
          <w:snapToGrid/>
          <w:color w:val="000000"/>
          <w:kern w:val="2"/>
          <w:sz w:val="32"/>
          <w:szCs w:val="22"/>
          <w:lang w:eastAsia="zh-CN"/>
        </w:rPr>
      </w:pPr>
      <w:r>
        <w:rPr>
          <w:rFonts w:ascii="Times New Roman" w:hAnsi="Times New Roman" w:eastAsia="方正仿宋_GBK" w:cs="Times New Roman"/>
          <w:snapToGrid/>
          <w:color w:val="000000"/>
          <w:kern w:val="2"/>
          <w:sz w:val="32"/>
          <w:szCs w:val="22"/>
          <w:lang w:eastAsia="zh-CN"/>
        </w:rPr>
        <w:t>城民发〔202</w:t>
      </w:r>
      <w:r>
        <w:rPr>
          <w:rFonts w:hint="eastAsia" w:ascii="Times New Roman" w:hAnsi="Times New Roman" w:eastAsia="方正仿宋_GBK" w:cs="Times New Roman"/>
          <w:snapToGrid/>
          <w:color w:val="000000"/>
          <w:kern w:val="2"/>
          <w:sz w:val="32"/>
          <w:szCs w:val="22"/>
          <w:lang w:val="en-US" w:eastAsia="zh-CN"/>
        </w:rPr>
        <w:t>5</w:t>
      </w:r>
      <w:r>
        <w:rPr>
          <w:rFonts w:ascii="Times New Roman" w:hAnsi="Times New Roman" w:eastAsia="方正仿宋_GBK" w:cs="Times New Roman"/>
          <w:snapToGrid/>
          <w:color w:val="000000"/>
          <w:kern w:val="2"/>
          <w:sz w:val="32"/>
          <w:szCs w:val="22"/>
          <w:lang w:eastAsia="zh-CN"/>
        </w:rPr>
        <w:t>〕</w:t>
      </w:r>
      <w:r>
        <w:rPr>
          <w:rFonts w:hint="eastAsia" w:ascii="Times New Roman" w:hAnsi="Times New Roman" w:eastAsia="方正仿宋_GBK" w:cs="Times New Roman"/>
          <w:snapToGrid/>
          <w:color w:val="000000"/>
          <w:kern w:val="2"/>
          <w:sz w:val="32"/>
          <w:szCs w:val="22"/>
          <w:lang w:val="en-US" w:eastAsia="zh-CN"/>
        </w:rPr>
        <w:t>73</w:t>
      </w:r>
      <w:r>
        <w:rPr>
          <w:rFonts w:ascii="Times New Roman" w:hAnsi="Times New Roman" w:eastAsia="方正仿宋_GBK" w:cs="Times New Roman"/>
          <w:snapToGrid/>
          <w:color w:val="000000"/>
          <w:kern w:val="2"/>
          <w:sz w:val="32"/>
          <w:szCs w:val="22"/>
          <w:lang w:eastAsia="zh-CN"/>
        </w:rPr>
        <w:t>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47"/>
        <w:jc w:val="both"/>
        <w:textAlignment w:val="baseline"/>
        <w:rPr>
          <w:rFonts w:hint="default" w:ascii="Times New Roman" w:hAnsi="Times New Roman" w:eastAsia="方正仿宋_GBK" w:cs="Times New Roman"/>
          <w:spacing w:val="9"/>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47"/>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pacing w:val="9"/>
          <w:sz w:val="32"/>
          <w:szCs w:val="32"/>
        </w:rPr>
        <w:t>各</w:t>
      </w:r>
      <w:r>
        <w:rPr>
          <w:rFonts w:hint="default" w:ascii="Times New Roman" w:hAnsi="Times New Roman" w:eastAsia="方正仿宋_GBK" w:cs="Times New Roman"/>
          <w:color w:val="auto"/>
          <w:spacing w:val="9"/>
          <w:sz w:val="32"/>
          <w:szCs w:val="32"/>
          <w:lang w:val="en-US" w:eastAsia="zh-CN"/>
        </w:rPr>
        <w:t>乡镇</w:t>
      </w:r>
      <w:r>
        <w:rPr>
          <w:rFonts w:hint="eastAsia" w:ascii="Times New Roman" w:hAnsi="Times New Roman" w:cs="Times New Roman"/>
          <w:color w:val="auto"/>
          <w:spacing w:val="9"/>
          <w:sz w:val="32"/>
          <w:szCs w:val="32"/>
          <w:lang w:val="en-US" w:eastAsia="zh-CN"/>
        </w:rPr>
        <w:t>人民政府、街道办事处</w:t>
      </w:r>
      <w:r>
        <w:rPr>
          <w:rFonts w:hint="default" w:ascii="Times New Roman" w:hAnsi="Times New Roman" w:eastAsia="方正仿宋_GBK" w:cs="Times New Roman"/>
          <w:color w:val="auto"/>
          <w:spacing w:val="8"/>
          <w:sz w:val="32"/>
          <w:szCs w:val="32"/>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14" w:right="240" w:firstLine="648" w:firstLineChars="200"/>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2"/>
          <w:sz w:val="32"/>
          <w:szCs w:val="32"/>
        </w:rPr>
        <w:t>为深入贯彻食品安全“</w:t>
      </w:r>
      <w:r>
        <w:rPr>
          <w:rFonts w:hint="default" w:ascii="Times New Roman" w:hAnsi="Times New Roman" w:eastAsia="方正仿宋_GBK" w:cs="Times New Roman"/>
          <w:color w:val="auto"/>
          <w:spacing w:val="-77"/>
          <w:sz w:val="32"/>
          <w:szCs w:val="32"/>
        </w:rPr>
        <w:t xml:space="preserve"> </w:t>
      </w:r>
      <w:r>
        <w:rPr>
          <w:rFonts w:hint="default" w:ascii="Times New Roman" w:hAnsi="Times New Roman" w:eastAsia="方正仿宋_GBK" w:cs="Times New Roman"/>
          <w:color w:val="auto"/>
          <w:spacing w:val="2"/>
          <w:sz w:val="32"/>
          <w:szCs w:val="32"/>
        </w:rPr>
        <w:t>四个最严”要求，严格落实《关于进一步强化养老服务领域食品安全监管工作的通知</w:t>
      </w:r>
      <w:r>
        <w:rPr>
          <w:rFonts w:hint="default" w:ascii="Times New Roman" w:hAnsi="Times New Roman" w:eastAsia="方正仿宋_GBK" w:cs="Times New Roman"/>
          <w:color w:val="auto"/>
          <w:spacing w:val="6"/>
          <w:sz w:val="32"/>
          <w:szCs w:val="32"/>
        </w:rPr>
        <w:t>》（</w:t>
      </w:r>
      <w:r>
        <w:rPr>
          <w:rFonts w:hint="default" w:ascii="Times New Roman" w:hAnsi="Times New Roman" w:eastAsia="方正仿宋_GBK" w:cs="Times New Roman"/>
          <w:color w:val="auto"/>
          <w:spacing w:val="2"/>
          <w:sz w:val="32"/>
          <w:szCs w:val="32"/>
        </w:rPr>
        <w:t>渝民〔2025〕102号</w:t>
      </w:r>
      <w:r>
        <w:rPr>
          <w:rFonts w:hint="default" w:ascii="Times New Roman" w:hAnsi="Times New Roman" w:eastAsia="方正仿宋_GBK" w:cs="Times New Roman"/>
          <w:color w:val="auto"/>
          <w:spacing w:val="16"/>
          <w:sz w:val="32"/>
          <w:szCs w:val="32"/>
        </w:rPr>
        <w:t>），</w:t>
      </w:r>
      <w:r>
        <w:rPr>
          <w:rFonts w:hint="default" w:ascii="Times New Roman" w:hAnsi="Times New Roman" w:eastAsia="方正仿宋_GBK" w:cs="Times New Roman"/>
          <w:color w:val="auto"/>
          <w:spacing w:val="6"/>
          <w:sz w:val="32"/>
          <w:szCs w:val="32"/>
        </w:rPr>
        <w:t>结合数字重庆建设新要求，</w:t>
      </w:r>
      <w:r>
        <w:rPr>
          <w:rFonts w:hint="default" w:ascii="Times New Roman" w:hAnsi="Times New Roman" w:eastAsia="方正仿宋_GBK" w:cs="Times New Roman"/>
          <w:color w:val="auto"/>
          <w:spacing w:val="5"/>
          <w:sz w:val="32"/>
          <w:szCs w:val="32"/>
        </w:rPr>
        <w:t>现就</w:t>
      </w:r>
      <w:r>
        <w:rPr>
          <w:rFonts w:hint="default" w:ascii="Times New Roman" w:hAnsi="Times New Roman" w:eastAsia="方正仿宋_GBK" w:cs="Times New Roman"/>
          <w:color w:val="auto"/>
          <w:spacing w:val="9"/>
          <w:sz w:val="32"/>
          <w:szCs w:val="32"/>
        </w:rPr>
        <w:t>进一步强化养老服务领域食品安全监管有关事宜通知如</w:t>
      </w:r>
      <w:r>
        <w:rPr>
          <w:rFonts w:hint="default" w:ascii="Times New Roman" w:hAnsi="Times New Roman" w:eastAsia="方正仿宋_GBK" w:cs="Times New Roman"/>
          <w:color w:val="auto"/>
          <w:spacing w:val="8"/>
          <w:sz w:val="32"/>
          <w:szCs w:val="32"/>
        </w:rPr>
        <w:t>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2"/>
          <w:sz w:val="32"/>
          <w:szCs w:val="32"/>
        </w:rPr>
        <w:t>一</w:t>
      </w:r>
      <w:r>
        <w:rPr>
          <w:rFonts w:hint="default" w:ascii="Times New Roman" w:hAnsi="Times New Roman" w:eastAsia="方正黑体_GBK" w:cs="Times New Roman"/>
          <w:color w:val="auto"/>
          <w:spacing w:val="-45"/>
          <w:sz w:val="32"/>
          <w:szCs w:val="32"/>
        </w:rPr>
        <w:t xml:space="preserve"> </w:t>
      </w:r>
      <w:r>
        <w:rPr>
          <w:rFonts w:hint="default" w:ascii="Times New Roman" w:hAnsi="Times New Roman" w:eastAsia="方正黑体_GBK" w:cs="Times New Roman"/>
          <w:color w:val="auto"/>
          <w:spacing w:val="2"/>
          <w:sz w:val="32"/>
          <w:szCs w:val="32"/>
        </w:rPr>
        <w:t>、提高思想认识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5" w:firstLine="66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提供餐饮服务的养老机构、社区老年食堂、老年</w:t>
      </w:r>
      <w:r>
        <w:rPr>
          <w:rFonts w:hint="default" w:ascii="Times New Roman" w:hAnsi="Times New Roman" w:eastAsia="方正仿宋_GBK" w:cs="Times New Roman"/>
          <w:color w:val="auto"/>
          <w:spacing w:val="4"/>
          <w:sz w:val="32"/>
          <w:szCs w:val="32"/>
        </w:rPr>
        <w:t>助餐点等餐</w:t>
      </w:r>
      <w:r>
        <w:rPr>
          <w:rFonts w:hint="default" w:ascii="Times New Roman" w:hAnsi="Times New Roman" w:eastAsia="方正仿宋_GBK" w:cs="Times New Roman"/>
          <w:color w:val="auto"/>
          <w:spacing w:val="5"/>
          <w:sz w:val="32"/>
          <w:szCs w:val="32"/>
        </w:rPr>
        <w:t>饮服务主体，人员相对集中，管理水平参差不齐，发生食品安全问题的社会关注度高，极易引发舆情风险。各养老机</w:t>
      </w:r>
      <w:r>
        <w:rPr>
          <w:rFonts w:hint="default" w:ascii="Times New Roman" w:hAnsi="Times New Roman" w:eastAsia="方正仿宋_GBK" w:cs="Times New Roman"/>
          <w:color w:val="auto"/>
          <w:spacing w:val="7"/>
          <w:sz w:val="32"/>
          <w:szCs w:val="32"/>
        </w:rPr>
        <w:t>构、社区老年食堂、老年助餐点</w:t>
      </w:r>
      <w:r>
        <w:rPr>
          <w:rFonts w:hint="default" w:ascii="Times New Roman" w:hAnsi="Times New Roman" w:eastAsia="方正仿宋_GBK" w:cs="Times New Roman"/>
          <w:color w:val="auto"/>
          <w:spacing w:val="5"/>
          <w:sz w:val="32"/>
          <w:szCs w:val="32"/>
        </w:rPr>
        <w:t>要以“时时放不下心”的责任感和</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时不我待</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的紧迫感，以食品安全“四个最严”要求为根本遵循</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持续强化底线思维，健全完善养老服务领域食品安全责任体系</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分析研判养老服务领域食品安全形势趋势，紧盯重点问题，采取有力有效措施，用好数字化手段，以 AI 赋能补齐短板，全力保障养老服务领域“舌尖上的安全”。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3"/>
          <w:sz w:val="32"/>
          <w:szCs w:val="32"/>
        </w:rPr>
        <w:t>二、</w:t>
      </w:r>
      <w:r>
        <w:rPr>
          <w:rFonts w:hint="default" w:ascii="Times New Roman" w:hAnsi="Times New Roman" w:eastAsia="方正黑体_GBK" w:cs="Times New Roman"/>
          <w:color w:val="auto"/>
          <w:spacing w:val="-52"/>
          <w:sz w:val="32"/>
          <w:szCs w:val="32"/>
        </w:rPr>
        <w:t xml:space="preserve"> </w:t>
      </w:r>
      <w:r>
        <w:rPr>
          <w:rFonts w:hint="default" w:ascii="Times New Roman" w:hAnsi="Times New Roman" w:eastAsia="方正黑体_GBK" w:cs="Times New Roman"/>
          <w:color w:val="auto"/>
          <w:spacing w:val="3"/>
          <w:sz w:val="32"/>
          <w:szCs w:val="32"/>
        </w:rPr>
        <w:t>强化责任落实</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（一）全面压实养老机构主体责任。</w:t>
      </w:r>
      <w:r>
        <w:rPr>
          <w:rFonts w:hint="default" w:ascii="Times New Roman" w:hAnsi="Times New Roman" w:eastAsia="方正仿宋_GBK" w:cs="Times New Roman"/>
          <w:color w:val="auto"/>
          <w:spacing w:val="6"/>
          <w:sz w:val="32"/>
          <w:szCs w:val="32"/>
        </w:rPr>
        <w:t>提供餐饮服</w:t>
      </w:r>
      <w:r>
        <w:rPr>
          <w:rFonts w:hint="default" w:ascii="Times New Roman" w:hAnsi="Times New Roman" w:eastAsia="方正仿宋_GBK" w:cs="Times New Roman"/>
          <w:color w:val="auto"/>
          <w:spacing w:val="5"/>
          <w:sz w:val="32"/>
          <w:szCs w:val="32"/>
        </w:rPr>
        <w:t>务的养老机</w:t>
      </w:r>
      <w:r>
        <w:rPr>
          <w:rFonts w:hint="default" w:ascii="Times New Roman" w:hAnsi="Times New Roman" w:eastAsia="方正仿宋_GBK" w:cs="Times New Roman"/>
          <w:color w:val="auto"/>
          <w:spacing w:val="7"/>
          <w:sz w:val="32"/>
          <w:szCs w:val="32"/>
        </w:rPr>
        <w:t>构、社区老年食堂、老年助餐点，应当依法取得食品经营许可，</w:t>
      </w:r>
      <w:r>
        <w:rPr>
          <w:rFonts w:hint="default" w:ascii="Times New Roman" w:hAnsi="Times New Roman" w:eastAsia="方正仿宋_GBK" w:cs="Times New Roman"/>
          <w:color w:val="auto"/>
          <w:spacing w:val="5"/>
          <w:sz w:val="32"/>
          <w:szCs w:val="32"/>
        </w:rPr>
        <w:t>依照法律法规和食品安全标准从事食品经营行为。按照《食品安</w:t>
      </w:r>
      <w:r>
        <w:rPr>
          <w:rFonts w:hint="default" w:ascii="Times New Roman" w:hAnsi="Times New Roman" w:eastAsia="方正仿宋_GBK" w:cs="Times New Roman"/>
          <w:color w:val="auto"/>
          <w:spacing w:val="9"/>
          <w:sz w:val="32"/>
          <w:szCs w:val="32"/>
        </w:rPr>
        <w:t>全国家标准餐饮服务通用卫生规范》《餐饮服务食品安全操作</w:t>
      </w:r>
      <w:r>
        <w:rPr>
          <w:rFonts w:hint="default" w:ascii="Times New Roman" w:hAnsi="Times New Roman" w:eastAsia="方正仿宋_GBK" w:cs="Times New Roman"/>
          <w:color w:val="auto"/>
          <w:spacing w:val="5"/>
          <w:sz w:val="32"/>
          <w:szCs w:val="32"/>
        </w:rPr>
        <w:t>规范》要求，切实履行第一责任人责任，建立健全食品安全管理制度，规范食品经营行为；按照《集中用餐单位落实食品安全主体责任监督管理规定》配强食品安全总监和食品安全员，积极参</w:t>
      </w:r>
      <w:r>
        <w:rPr>
          <w:rFonts w:hint="default" w:ascii="Times New Roman" w:hAnsi="Times New Roman" w:eastAsia="方正仿宋_GBK" w:cs="Times New Roman"/>
          <w:color w:val="auto"/>
          <w:spacing w:val="17"/>
          <w:sz w:val="32"/>
          <w:szCs w:val="32"/>
        </w:rPr>
        <w:t>加食品管理师职业技能等级认定，提高食品安全管理</w:t>
      </w:r>
      <w:r>
        <w:rPr>
          <w:rFonts w:hint="default" w:ascii="Times New Roman" w:hAnsi="Times New Roman" w:eastAsia="方正仿宋_GBK" w:cs="Times New Roman"/>
          <w:color w:val="auto"/>
          <w:spacing w:val="16"/>
          <w:sz w:val="32"/>
          <w:szCs w:val="32"/>
        </w:rPr>
        <w:t>能力和水</w:t>
      </w:r>
      <w:r>
        <w:rPr>
          <w:rFonts w:hint="default" w:ascii="Times New Roman" w:hAnsi="Times New Roman" w:eastAsia="方正仿宋_GBK" w:cs="Times New Roman"/>
          <w:color w:val="auto"/>
          <w:spacing w:val="5"/>
          <w:sz w:val="32"/>
          <w:szCs w:val="32"/>
        </w:rPr>
        <w:t>平；对食堂及其承包企业的食品经营活动进行监督管理，也可委托第三方开展监督评价；构建食品安全风险分级管控和隐患排查</w:t>
      </w:r>
      <w:r>
        <w:rPr>
          <w:rFonts w:hint="default" w:ascii="Times New Roman" w:hAnsi="Times New Roman" w:eastAsia="方正仿宋_GBK" w:cs="Times New Roman"/>
          <w:color w:val="auto"/>
          <w:spacing w:val="-2"/>
          <w:sz w:val="32"/>
          <w:szCs w:val="32"/>
        </w:rPr>
        <w:t>治理双重预防机制</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完善《食品安全风险防控清单》和</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日管</w:t>
      </w:r>
      <w:r>
        <w:rPr>
          <w:rFonts w:hint="default" w:ascii="Times New Roman" w:hAnsi="Times New Roman" w:eastAsia="方正仿宋_GBK" w:cs="Times New Roman"/>
          <w:color w:val="auto"/>
          <w:spacing w:val="-3"/>
          <w:sz w:val="32"/>
          <w:szCs w:val="32"/>
        </w:rPr>
        <w:t>控、</w:t>
      </w:r>
      <w:r>
        <w:rPr>
          <w:rFonts w:hint="default" w:ascii="Times New Roman" w:hAnsi="Times New Roman" w:eastAsia="方正仿宋_GBK" w:cs="Times New Roman"/>
          <w:color w:val="auto"/>
          <w:spacing w:val="-10"/>
          <w:sz w:val="32"/>
          <w:szCs w:val="32"/>
        </w:rPr>
        <w:t>周排查、月调度</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10"/>
          <w:sz w:val="32"/>
          <w:szCs w:val="32"/>
        </w:rPr>
        <w:t>工作制度，切实用好</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渝快办</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中</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 xml:space="preserve">渝食安 </w:t>
      </w:r>
      <w:r>
        <w:rPr>
          <w:rFonts w:hint="default" w:ascii="Times New Roman" w:hAnsi="Times New Roman" w:eastAsia="方正仿宋_GBK" w:cs="Times New Roman"/>
          <w:color w:val="auto"/>
          <w:spacing w:val="-11"/>
          <w:sz w:val="32"/>
          <w:szCs w:val="32"/>
        </w:rPr>
        <w:t>·餐</w:t>
      </w:r>
      <w:r>
        <w:rPr>
          <w:rFonts w:hint="default" w:ascii="Times New Roman" w:hAnsi="Times New Roman" w:eastAsia="方正仿宋_GBK" w:cs="Times New Roman"/>
          <w:color w:val="auto"/>
          <w:spacing w:val="5"/>
          <w:sz w:val="32"/>
          <w:szCs w:val="32"/>
        </w:rPr>
        <w:t>饮安全在线</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5"/>
          <w:sz w:val="32"/>
          <w:szCs w:val="32"/>
        </w:rPr>
        <w:t>应用常态化开展食品安全风险隐患自查自纠，发现</w:t>
      </w:r>
      <w:r>
        <w:rPr>
          <w:rFonts w:hint="default" w:ascii="Times New Roman" w:hAnsi="Times New Roman" w:eastAsia="方正仿宋_GBK" w:cs="Times New Roman"/>
          <w:color w:val="auto"/>
          <w:spacing w:val="7"/>
          <w:sz w:val="32"/>
          <w:szCs w:val="32"/>
        </w:rPr>
        <w:t>问题及时督促整改到位。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2"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（二）切实压紧属地管理责任。</w:t>
      </w:r>
      <w:r>
        <w:rPr>
          <w:rFonts w:hint="default" w:ascii="Times New Roman" w:hAnsi="Times New Roman" w:eastAsia="方正仿宋_GBK" w:cs="Times New Roman"/>
          <w:color w:val="auto"/>
          <w:spacing w:val="5"/>
          <w:sz w:val="32"/>
          <w:szCs w:val="32"/>
        </w:rPr>
        <w:t>各乡镇人民政府、街道办事处</w:t>
      </w:r>
      <w:r>
        <w:rPr>
          <w:rFonts w:hint="eastAsia" w:ascii="Times New Roman" w:hAnsi="Times New Roman" w:cs="Times New Roman"/>
          <w:color w:val="auto"/>
          <w:spacing w:val="5"/>
          <w:sz w:val="32"/>
          <w:szCs w:val="32"/>
          <w:lang w:val="en-US" w:eastAsia="zh-CN"/>
        </w:rPr>
        <w:t>要</w:t>
      </w:r>
      <w:r>
        <w:rPr>
          <w:rFonts w:hint="default" w:ascii="Times New Roman" w:hAnsi="Times New Roman" w:eastAsia="方正仿宋_GBK" w:cs="Times New Roman"/>
          <w:color w:val="auto"/>
          <w:spacing w:val="5"/>
          <w:sz w:val="32"/>
          <w:szCs w:val="32"/>
        </w:rPr>
        <w:t>落实食品安全属地管理责任，用好包保干部和食品安全协管员等力量，加强对提供餐饮服务的养老机构、社区老年食堂、老年助餐点的督导，对督导发现的问题及时通报</w:t>
      </w:r>
      <w:r>
        <w:rPr>
          <w:rFonts w:hint="default" w:ascii="Times New Roman" w:hAnsi="Times New Roman" w:cs="Times New Roman"/>
          <w:color w:val="auto"/>
          <w:spacing w:val="5"/>
          <w:sz w:val="32"/>
          <w:szCs w:val="32"/>
        </w:rPr>
        <w:t>县</w:t>
      </w:r>
      <w:r>
        <w:rPr>
          <w:rFonts w:hint="default" w:ascii="Times New Roman" w:hAnsi="Times New Roman" w:eastAsia="方正仿宋_GBK" w:cs="Times New Roman"/>
          <w:color w:val="auto"/>
          <w:spacing w:val="5"/>
          <w:sz w:val="32"/>
          <w:szCs w:val="32"/>
        </w:rPr>
        <w:t>民政</w:t>
      </w:r>
      <w:r>
        <w:rPr>
          <w:rFonts w:hint="eastAsia" w:ascii="Times New Roman" w:hAnsi="Times New Roman" w:cs="Times New Roman"/>
          <w:color w:val="auto"/>
          <w:spacing w:val="5"/>
          <w:sz w:val="32"/>
          <w:szCs w:val="32"/>
          <w:lang w:val="en-US" w:eastAsia="zh-CN"/>
        </w:rPr>
        <w:t>局</w:t>
      </w:r>
      <w:r>
        <w:rPr>
          <w:rFonts w:hint="default" w:ascii="Times New Roman" w:hAnsi="Times New Roman" w:eastAsia="方正仿宋_GBK" w:cs="Times New Roman"/>
          <w:color w:val="auto"/>
          <w:spacing w:val="5"/>
          <w:sz w:val="32"/>
          <w:szCs w:val="32"/>
        </w:rPr>
        <w:t>、</w:t>
      </w:r>
      <w:r>
        <w:rPr>
          <w:rFonts w:hint="default" w:ascii="Times New Roman" w:hAnsi="Times New Roman" w:cs="Times New Roman"/>
          <w:color w:val="auto"/>
          <w:spacing w:val="5"/>
          <w:sz w:val="32"/>
          <w:szCs w:val="32"/>
        </w:rPr>
        <w:t>县</w:t>
      </w:r>
      <w:r>
        <w:rPr>
          <w:rFonts w:hint="default" w:ascii="Times New Roman" w:hAnsi="Times New Roman" w:eastAsia="方正仿宋_GBK" w:cs="Times New Roman"/>
          <w:color w:val="auto"/>
          <w:spacing w:val="5"/>
          <w:sz w:val="32"/>
          <w:szCs w:val="32"/>
        </w:rPr>
        <w:t>市场监管</w:t>
      </w:r>
      <w:r>
        <w:rPr>
          <w:rFonts w:hint="default" w:ascii="Times New Roman" w:hAnsi="Times New Roman" w:cs="Times New Roman"/>
          <w:color w:val="auto"/>
          <w:spacing w:val="5"/>
          <w:sz w:val="32"/>
          <w:szCs w:val="32"/>
        </w:rPr>
        <w:t>局</w:t>
      </w:r>
      <w:r>
        <w:rPr>
          <w:rFonts w:hint="default" w:ascii="Times New Roman" w:hAnsi="Times New Roman" w:eastAsia="方正仿宋_GBK" w:cs="Times New Roman"/>
          <w:color w:val="auto"/>
          <w:spacing w:val="5"/>
          <w:sz w:val="32"/>
          <w:szCs w:val="32"/>
        </w:rPr>
        <w:t>并配合相关</w:t>
      </w:r>
      <w:r>
        <w:rPr>
          <w:rFonts w:hint="default" w:ascii="Times New Roman" w:hAnsi="Times New Roman" w:eastAsia="方正仿宋_GBK" w:cs="Times New Roman"/>
          <w:color w:val="auto"/>
          <w:spacing w:val="6"/>
          <w:sz w:val="32"/>
          <w:szCs w:val="32"/>
        </w:rPr>
        <w:t>部门督促整改。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0"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6"/>
          <w:sz w:val="32"/>
          <w:szCs w:val="32"/>
        </w:rPr>
        <w:t>（三）认真落实行业主管责任。</w:t>
      </w:r>
      <w:r>
        <w:rPr>
          <w:rFonts w:hint="default" w:ascii="Times New Roman" w:hAnsi="Times New Roman" w:eastAsia="方正仿宋_GBK" w:cs="Times New Roman"/>
          <w:color w:val="auto"/>
          <w:spacing w:val="5"/>
          <w:sz w:val="32"/>
          <w:szCs w:val="32"/>
        </w:rPr>
        <w:t>各乡镇（街道）民生板块工作人员要加强对提供餐饮服务的养老机构、社区老年食堂、老年助餐点食品安全教育和日常管理，落实</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管行业必须管安全</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的管理责任，将其作为重点检查项目，纳入</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双随机、一公开</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抽查事项，开展综合</w:t>
      </w:r>
      <w:r>
        <w:rPr>
          <w:rFonts w:hint="default" w:ascii="Times New Roman" w:hAnsi="Times New Roman" w:eastAsia="方正仿宋_GBK" w:cs="Times New Roman"/>
          <w:color w:val="auto"/>
          <w:spacing w:val="2"/>
          <w:sz w:val="32"/>
          <w:szCs w:val="32"/>
        </w:rPr>
        <w:t>监管。严格检查食品安全</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日管控、周排查、月调度</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制度执行</w:t>
      </w:r>
      <w:r>
        <w:rPr>
          <w:rFonts w:hint="default" w:ascii="Times New Roman" w:hAnsi="Times New Roman" w:eastAsia="方正仿宋_GBK" w:cs="Times New Roman"/>
          <w:color w:val="auto"/>
          <w:spacing w:val="5"/>
          <w:sz w:val="32"/>
          <w:szCs w:val="32"/>
        </w:rPr>
        <w:t>情况，指导提供餐饮服务的养老机构、社区老年食堂、老年助餐点建立健全食品安全管理制度，督促养老机构食品安全管理人员自觉参加食品安全管理师职业技能等级认定</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提高食品安全意识</w:t>
      </w:r>
      <w:r>
        <w:rPr>
          <w:rFonts w:hint="default" w:ascii="Times New Roman" w:hAnsi="Times New Roman" w:eastAsia="方正仿宋_GBK" w:cs="Times New Roman"/>
          <w:color w:val="auto"/>
          <w:spacing w:val="9"/>
          <w:sz w:val="32"/>
          <w:szCs w:val="32"/>
        </w:rPr>
        <w:t>和能力</w:t>
      </w:r>
      <w:r>
        <w:rPr>
          <w:rFonts w:hint="eastAsia" w:ascii="Times New Roman" w:hAnsi="Times New Roman"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并积极协助市场监管部门开展监督</w:t>
      </w:r>
      <w:r>
        <w:rPr>
          <w:rFonts w:hint="default" w:ascii="Times New Roman" w:hAnsi="Times New Roman" w:eastAsia="方正仿宋_GBK" w:cs="Times New Roman"/>
          <w:color w:val="auto"/>
          <w:spacing w:val="8"/>
          <w:sz w:val="32"/>
          <w:szCs w:val="32"/>
        </w:rPr>
        <w:t>检查工作。</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4" w:right="74" w:firstLine="664" w:firstLineChars="200"/>
        <w:jc w:val="both"/>
        <w:textAlignment w:val="baseline"/>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pacing w:val="6"/>
          <w:sz w:val="32"/>
          <w:szCs w:val="32"/>
        </w:rPr>
        <w:t>（四）严格履行属事监管责任。</w:t>
      </w:r>
      <w:r>
        <w:rPr>
          <w:rFonts w:hint="default" w:ascii="Times New Roman" w:hAnsi="Times New Roman" w:eastAsia="方正仿宋_GBK" w:cs="Times New Roman"/>
          <w:color w:val="auto"/>
          <w:spacing w:val="5"/>
          <w:sz w:val="32"/>
          <w:szCs w:val="32"/>
        </w:rPr>
        <w:t>各乡镇（街道）市</w:t>
      </w:r>
      <w:r>
        <w:rPr>
          <w:rFonts w:hint="default" w:ascii="Times New Roman" w:hAnsi="Times New Roman" w:eastAsia="方正仿宋_GBK" w:cs="Times New Roman"/>
          <w:color w:val="auto"/>
          <w:spacing w:val="6"/>
          <w:sz w:val="32"/>
          <w:szCs w:val="32"/>
        </w:rPr>
        <w:t>场监管</w:t>
      </w:r>
      <w:r>
        <w:rPr>
          <w:rFonts w:hint="default" w:ascii="Times New Roman" w:hAnsi="Times New Roman" w:cs="Times New Roman"/>
          <w:color w:val="auto"/>
          <w:spacing w:val="6"/>
          <w:sz w:val="32"/>
          <w:szCs w:val="32"/>
        </w:rPr>
        <w:t>所</w:t>
      </w:r>
      <w:r>
        <w:rPr>
          <w:rFonts w:hint="default" w:ascii="Times New Roman" w:hAnsi="Times New Roman" w:eastAsia="方正仿宋_GBK" w:cs="Times New Roman"/>
          <w:color w:val="auto"/>
          <w:spacing w:val="5"/>
          <w:sz w:val="32"/>
          <w:szCs w:val="32"/>
        </w:rPr>
        <w:t>应切实</w:t>
      </w:r>
      <w:r>
        <w:rPr>
          <w:rFonts w:hint="default" w:ascii="Times New Roman" w:hAnsi="Times New Roman" w:eastAsia="方正仿宋_GBK" w:cs="Times New Roman"/>
          <w:color w:val="auto"/>
          <w:spacing w:val="-2"/>
          <w:sz w:val="32"/>
          <w:szCs w:val="32"/>
        </w:rPr>
        <w:t>履行监管责任，严格许可准入，对新建、改建、扩建的养老机构</w:t>
      </w:r>
      <w:r>
        <w:rPr>
          <w:rFonts w:hint="default" w:ascii="Times New Roman" w:hAnsi="Times New Roman" w:eastAsia="方正仿宋_GBK" w:cs="Times New Roman"/>
          <w:color w:val="auto"/>
          <w:spacing w:val="5"/>
          <w:sz w:val="32"/>
          <w:szCs w:val="32"/>
        </w:rPr>
        <w:t>食堂等单位，要提前介入、加强指导，督促其布局合理、流程科</w:t>
      </w:r>
      <w:r>
        <w:rPr>
          <w:rFonts w:hint="default" w:ascii="Times New Roman" w:hAnsi="Times New Roman" w:eastAsia="方正仿宋_GBK" w:cs="Times New Roman"/>
          <w:color w:val="auto"/>
          <w:spacing w:val="4"/>
          <w:sz w:val="32"/>
          <w:szCs w:val="32"/>
        </w:rPr>
        <w:t>学。要强化现场检查工作，对隐患多、整改不及时的，要增加现</w:t>
      </w:r>
      <w:r>
        <w:rPr>
          <w:rFonts w:hint="default" w:ascii="Times New Roman" w:hAnsi="Times New Roman" w:eastAsia="方正仿宋_GBK" w:cs="Times New Roman"/>
          <w:color w:val="auto"/>
          <w:sz w:val="32"/>
          <w:szCs w:val="32"/>
        </w:rPr>
        <w:t>场监管频次。要常态化使用</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渝食安 ·餐饮安全在线</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应用，及</w:t>
      </w:r>
      <w:r>
        <w:rPr>
          <w:rFonts w:hint="default" w:ascii="Times New Roman" w:hAnsi="Times New Roman" w:eastAsia="方正仿宋_GBK" w:cs="Times New Roman"/>
          <w:color w:val="auto"/>
          <w:spacing w:val="5"/>
          <w:sz w:val="32"/>
          <w:szCs w:val="32"/>
        </w:rPr>
        <w:t>时发现风险隐患并督促整改到位。要加强抽检监测，结合监督检查情况和投诉举报线索加大对已发现问题单位的抽检力度。要督促开展对食品安全管理人员和从业人员的培训，不断提高其食品</w:t>
      </w:r>
      <w:r>
        <w:rPr>
          <w:rFonts w:hint="default" w:ascii="Times New Roman" w:hAnsi="Times New Roman" w:eastAsia="方正仿宋_GBK" w:cs="Times New Roman"/>
          <w:color w:val="auto"/>
          <w:spacing w:val="6"/>
          <w:sz w:val="32"/>
          <w:szCs w:val="32"/>
        </w:rPr>
        <w:t>安全责任意识</w:t>
      </w:r>
      <w:r>
        <w:rPr>
          <w:rFonts w:hint="eastAsia" w:ascii="Times New Roman" w:hAnsi="Times New Roman" w:cs="Times New Roman"/>
          <w:color w:val="auto"/>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outlineLvl w:val="2"/>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6"/>
          <w:sz w:val="32"/>
          <w:szCs w:val="32"/>
        </w:rPr>
        <w:t>三、创新监管方式</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7" w:firstLine="65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4"/>
          <w:sz w:val="32"/>
          <w:szCs w:val="32"/>
        </w:rPr>
        <w:t>（一）推进智慧监管</w:t>
      </w:r>
      <w:r>
        <w:rPr>
          <w:rFonts w:hint="eastAsia" w:ascii="Times New Roman" w:hAnsi="Times New Roman" w:eastAsia="方正楷体_GBK" w:cs="Times New Roman"/>
          <w:color w:val="auto"/>
          <w:spacing w:val="4"/>
          <w:sz w:val="32"/>
          <w:szCs w:val="32"/>
          <w:lang w:eastAsia="zh-CN"/>
        </w:rPr>
        <w:t>。</w:t>
      </w:r>
      <w:r>
        <w:rPr>
          <w:rFonts w:hint="default" w:ascii="Times New Roman" w:hAnsi="Times New Roman" w:eastAsia="方正楷体_GBK" w:cs="Times New Roman"/>
          <w:color w:val="auto"/>
          <w:spacing w:val="-63"/>
          <w:sz w:val="32"/>
          <w:szCs w:val="32"/>
        </w:rPr>
        <w:t xml:space="preserve"> </w:t>
      </w:r>
      <w:r>
        <w:rPr>
          <w:rFonts w:hint="default" w:ascii="Times New Roman" w:hAnsi="Times New Roman" w:eastAsia="方正仿宋_GBK" w:cs="Times New Roman"/>
          <w:color w:val="auto"/>
          <w:spacing w:val="8"/>
          <w:sz w:val="32"/>
          <w:szCs w:val="32"/>
        </w:rPr>
        <w:t>提供餐饮服务的养老机构、社区老年食堂、</w:t>
      </w:r>
      <w:r>
        <w:rPr>
          <w:rFonts w:hint="default" w:ascii="Times New Roman" w:hAnsi="Times New Roman" w:eastAsia="方正仿宋_GBK" w:cs="Times New Roman"/>
          <w:color w:val="auto"/>
          <w:spacing w:val="5"/>
          <w:sz w:val="32"/>
          <w:szCs w:val="32"/>
        </w:rPr>
        <w:t>老年助餐点要加快对后厨物联感知设备的共享，视频感知资源要</w:t>
      </w:r>
      <w:r>
        <w:rPr>
          <w:rFonts w:hint="default" w:ascii="Times New Roman" w:hAnsi="Times New Roman" w:eastAsia="方正仿宋_GBK" w:cs="Times New Roman"/>
          <w:color w:val="auto"/>
          <w:sz w:val="32"/>
          <w:szCs w:val="32"/>
        </w:rPr>
        <w:t>全面接入</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渝食安 ·餐饮安全在线</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做到</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应接尽接</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，并确</w:t>
      </w:r>
      <w:r>
        <w:rPr>
          <w:rFonts w:hint="default" w:ascii="Times New Roman" w:hAnsi="Times New Roman" w:eastAsia="方正仿宋_GBK" w:cs="Times New Roman"/>
          <w:color w:val="auto"/>
          <w:spacing w:val="8"/>
          <w:sz w:val="32"/>
          <w:szCs w:val="32"/>
        </w:rPr>
        <w:t>保各视频感知设备的持续在线可视；迭代升级</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互联网+明厨亮</w:t>
      </w:r>
      <w:r>
        <w:rPr>
          <w:rFonts w:hint="default" w:ascii="Times New Roman" w:hAnsi="Times New Roman" w:eastAsia="方正仿宋_GBK" w:cs="Times New Roman"/>
          <w:color w:val="auto"/>
          <w:spacing w:val="10"/>
          <w:sz w:val="32"/>
          <w:szCs w:val="32"/>
        </w:rPr>
        <w:t>灶+</w:t>
      </w:r>
      <w:r>
        <w:rPr>
          <w:rFonts w:hint="default" w:ascii="Times New Roman" w:hAnsi="Times New Roman" w:eastAsia="方正仿宋_GBK" w:cs="Times New Roman"/>
          <w:color w:val="auto"/>
          <w:sz w:val="32"/>
          <w:szCs w:val="32"/>
        </w:rPr>
        <w:t>AI</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10"/>
          <w:sz w:val="32"/>
          <w:szCs w:val="32"/>
        </w:rPr>
        <w:t>场景，实现精准驱鼠、实时语音预警和远程视频调度等</w:t>
      </w:r>
      <w:r>
        <w:rPr>
          <w:rFonts w:hint="default" w:ascii="Times New Roman" w:hAnsi="Times New Roman" w:eastAsia="方正仿宋_GBK" w:cs="Times New Roman"/>
          <w:color w:val="auto"/>
          <w:spacing w:val="5"/>
          <w:sz w:val="32"/>
          <w:szCs w:val="32"/>
        </w:rPr>
        <w:t>功能。要加快对食材库房、食材储存柜</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食品留样柜、菜品保温箱等重点区域、重点部位增补新建智能挡鼠板、物联电子秤、温湿度传感器等感知设备，实现对原料查验、贮存等过程管理实时监测。广泛使用智能油水分离器等感知设备，对反餐饮浪费工作进行智慧管理，对餐厨垃圾进行科学分类。大力提倡食材供应商和提供餐饮服务的养老机构、社区老年食堂、老年助餐点使用数</w:t>
      </w:r>
      <w:r>
        <w:rPr>
          <w:rFonts w:hint="default" w:ascii="Times New Roman" w:hAnsi="Times New Roman" w:eastAsia="方正仿宋_GBK" w:cs="Times New Roman"/>
          <w:color w:val="auto"/>
          <w:spacing w:val="8"/>
          <w:sz w:val="32"/>
          <w:szCs w:val="32"/>
        </w:rPr>
        <w:t>字化采购平台</w:t>
      </w:r>
      <w:r>
        <w:rPr>
          <w:rFonts w:hint="eastAsia" w:ascii="Times New Roman" w:hAnsi="Times New Roman"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实现食材来源可溯、价格可查。</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3" w:right="70" w:firstLine="63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pacing w:val="-2"/>
          <w:sz w:val="32"/>
          <w:szCs w:val="32"/>
        </w:rPr>
        <w:t>（二）完善长效机制</w:t>
      </w:r>
      <w:r>
        <w:rPr>
          <w:rFonts w:hint="default" w:ascii="Times New Roman" w:hAnsi="Times New Roman" w:eastAsia="方正楷体_GBK" w:cs="Times New Roman"/>
          <w:color w:val="auto"/>
          <w:spacing w:val="-45"/>
          <w:sz w:val="32"/>
          <w:szCs w:val="32"/>
        </w:rPr>
        <w:t xml:space="preserve"> </w:t>
      </w:r>
      <w:r>
        <w:rPr>
          <w:rFonts w:hint="eastAsia" w:ascii="Times New Roman" w:hAnsi="Times New Roman" w:eastAsia="方正楷体_GBK" w:cs="Times New Roman"/>
          <w:color w:val="auto"/>
          <w:spacing w:val="-2"/>
          <w:sz w:val="32"/>
          <w:szCs w:val="32"/>
          <w:lang w:eastAsia="zh-CN"/>
        </w:rPr>
        <w:t>。</w:t>
      </w:r>
      <w:r>
        <w:rPr>
          <w:rFonts w:hint="default" w:ascii="Times New Roman" w:hAnsi="Times New Roman" w:eastAsia="方正仿宋_GBK" w:cs="Times New Roman"/>
          <w:color w:val="auto"/>
          <w:spacing w:val="-44"/>
          <w:sz w:val="32"/>
          <w:szCs w:val="32"/>
        </w:rPr>
        <w:t xml:space="preserve"> </w:t>
      </w:r>
      <w:r>
        <w:rPr>
          <w:rFonts w:hint="default" w:ascii="Times New Roman" w:hAnsi="Times New Roman" w:eastAsia="方正仿宋_GBK" w:cs="Times New Roman"/>
          <w:b/>
          <w:bCs/>
          <w:color w:val="auto"/>
          <w:spacing w:val="-2"/>
          <w:sz w:val="32"/>
          <w:szCs w:val="32"/>
        </w:rPr>
        <w:t>一是</w:t>
      </w:r>
      <w:r>
        <w:rPr>
          <w:rFonts w:hint="default" w:ascii="Times New Roman" w:hAnsi="Times New Roman" w:eastAsia="方正仿宋_GBK" w:cs="Times New Roman"/>
          <w:color w:val="auto"/>
          <w:spacing w:val="-2"/>
          <w:sz w:val="32"/>
          <w:szCs w:val="32"/>
        </w:rPr>
        <w:t>要建立完善内部报告奖励机制</w:t>
      </w:r>
      <w:r>
        <w:rPr>
          <w:rFonts w:hint="eastAsia" w:ascii="Times New Roman" w:hAnsi="Times New Roman" w:cs="Times New Roman"/>
          <w:color w:val="auto"/>
          <w:spacing w:val="-2"/>
          <w:sz w:val="32"/>
          <w:szCs w:val="32"/>
          <w:lang w:eastAsia="zh-CN"/>
        </w:rPr>
        <w:t>，</w:t>
      </w:r>
      <w:r>
        <w:rPr>
          <w:rFonts w:hint="default" w:ascii="Times New Roman" w:hAnsi="Times New Roman" w:eastAsia="方正仿宋_GBK" w:cs="Times New Roman"/>
          <w:color w:val="auto"/>
          <w:spacing w:val="5"/>
          <w:sz w:val="32"/>
          <w:szCs w:val="32"/>
        </w:rPr>
        <w:t>推动配备食品安全总监的养老机构、社区老年食堂、老年助餐点</w:t>
      </w:r>
      <w:r>
        <w:rPr>
          <w:rFonts w:hint="default" w:ascii="Times New Roman" w:hAnsi="Times New Roman" w:eastAsia="方正仿宋_GBK" w:cs="Times New Roman"/>
          <w:color w:val="auto"/>
          <w:spacing w:val="-2"/>
          <w:sz w:val="32"/>
          <w:szCs w:val="32"/>
        </w:rPr>
        <w:t>在</w:t>
      </w:r>
      <w:r>
        <w:rPr>
          <w:rFonts w:hint="default" w:ascii="Times New Roman" w:hAnsi="Times New Roman" w:eastAsia="方正仿宋_GBK" w:cs="Times New Roman"/>
          <w:color w:val="auto"/>
          <w:spacing w:val="-37"/>
          <w:sz w:val="32"/>
          <w:szCs w:val="32"/>
        </w:rPr>
        <w:t xml:space="preserve"> </w:t>
      </w:r>
      <w:r>
        <w:rPr>
          <w:rFonts w:hint="default" w:ascii="Times New Roman" w:hAnsi="Times New Roman" w:eastAsia="方正仿宋_GBK" w:cs="Times New Roman"/>
          <w:color w:val="auto"/>
          <w:spacing w:val="-2"/>
          <w:sz w:val="32"/>
          <w:szCs w:val="32"/>
        </w:rPr>
        <w:t>2025年12月以前，其他餐饮服务主体在</w:t>
      </w:r>
      <w:r>
        <w:rPr>
          <w:rFonts w:hint="default" w:ascii="Times New Roman" w:hAnsi="Times New Roman" w:eastAsia="方正仿宋_GBK" w:cs="Times New Roman"/>
          <w:color w:val="auto"/>
          <w:spacing w:val="-52"/>
          <w:sz w:val="32"/>
          <w:szCs w:val="32"/>
        </w:rPr>
        <w:t xml:space="preserve"> </w:t>
      </w:r>
      <w:r>
        <w:rPr>
          <w:rFonts w:hint="default" w:ascii="Times New Roman" w:hAnsi="Times New Roman" w:eastAsia="方正仿宋_GBK" w:cs="Times New Roman"/>
          <w:color w:val="auto"/>
          <w:spacing w:val="-2"/>
          <w:sz w:val="32"/>
          <w:szCs w:val="32"/>
        </w:rPr>
        <w:t>2026 年12月以前建</w:t>
      </w:r>
      <w:r>
        <w:rPr>
          <w:rFonts w:hint="default" w:ascii="Times New Roman" w:hAnsi="Times New Roman" w:eastAsia="方正仿宋_GBK" w:cs="Times New Roman"/>
          <w:color w:val="auto"/>
          <w:spacing w:val="5"/>
          <w:sz w:val="32"/>
          <w:szCs w:val="32"/>
        </w:rPr>
        <w:t>立并实施食品安全风险隐患内部报告奖励机制。</w:t>
      </w:r>
      <w:r>
        <w:rPr>
          <w:rFonts w:hint="default" w:ascii="Times New Roman" w:hAnsi="Times New Roman" w:eastAsia="方正仿宋_GBK" w:cs="Times New Roman"/>
          <w:b/>
          <w:bCs/>
          <w:color w:val="auto"/>
          <w:spacing w:val="5"/>
          <w:sz w:val="32"/>
          <w:szCs w:val="32"/>
        </w:rPr>
        <w:t>二是</w:t>
      </w:r>
      <w:r>
        <w:rPr>
          <w:rFonts w:hint="default" w:ascii="Times New Roman" w:hAnsi="Times New Roman" w:eastAsia="方正仿宋_GBK" w:cs="Times New Roman"/>
          <w:color w:val="auto"/>
          <w:spacing w:val="5"/>
          <w:sz w:val="32"/>
          <w:szCs w:val="32"/>
        </w:rPr>
        <w:t>要建立</w:t>
      </w:r>
      <w:r>
        <w:rPr>
          <w:rFonts w:hint="default" w:ascii="Times New Roman" w:hAnsi="Times New Roman" w:eastAsia="方正仿宋_GBK" w:cs="Times New Roman"/>
          <w:color w:val="auto"/>
          <w:spacing w:val="4"/>
          <w:sz w:val="32"/>
          <w:szCs w:val="32"/>
        </w:rPr>
        <w:t>完善</w:t>
      </w:r>
      <w:r>
        <w:rPr>
          <w:rFonts w:hint="default" w:ascii="Times New Roman" w:hAnsi="Times New Roman" w:eastAsia="方正仿宋_GBK" w:cs="Times New Roman"/>
          <w:color w:val="auto"/>
          <w:spacing w:val="5"/>
          <w:sz w:val="32"/>
          <w:szCs w:val="32"/>
        </w:rPr>
        <w:t>投诉举报机制，要在养老机构就餐区域张贴负责人投诉电话</w:t>
      </w:r>
      <w:r>
        <w:rPr>
          <w:rFonts w:hint="eastAsia" w:ascii="Times New Roman" w:hAnsi="Times New Roman"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结</w:t>
      </w:r>
      <w:r>
        <w:rPr>
          <w:rFonts w:hint="default" w:ascii="Times New Roman" w:hAnsi="Times New Roman" w:eastAsia="方正仿宋_GBK" w:cs="Times New Roman"/>
          <w:color w:val="auto"/>
          <w:spacing w:val="10"/>
          <w:sz w:val="32"/>
          <w:szCs w:val="32"/>
        </w:rPr>
        <w:t>合</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12315</w:t>
      </w:r>
      <w:r>
        <w:rPr>
          <w:rFonts w:hint="eastAsia" w:ascii="Times New Roman" w:hAnsi="Times New Roman" w:cs="Times New Roman"/>
          <w:color w:val="auto"/>
          <w:spacing w:val="10"/>
          <w:sz w:val="32"/>
          <w:szCs w:val="32"/>
          <w:lang w:eastAsia="zh-CN"/>
        </w:rPr>
        <w:t>”</w:t>
      </w:r>
      <w:r>
        <w:rPr>
          <w:rFonts w:hint="default" w:ascii="Times New Roman" w:hAnsi="Times New Roman" w:eastAsia="方正仿宋_GBK" w:cs="Times New Roman"/>
          <w:color w:val="auto"/>
          <w:spacing w:val="-48"/>
          <w:sz w:val="32"/>
          <w:szCs w:val="32"/>
        </w:rPr>
        <w:t xml:space="preserve"> </w:t>
      </w:r>
      <w:r>
        <w:rPr>
          <w:rFonts w:hint="default" w:ascii="Times New Roman" w:hAnsi="Times New Roman" w:eastAsia="方正仿宋_GBK" w:cs="Times New Roman"/>
          <w:color w:val="auto"/>
          <w:spacing w:val="10"/>
          <w:sz w:val="32"/>
          <w:szCs w:val="32"/>
        </w:rPr>
        <w:t>等投诉举报平台，畅通投诉渠道，鼓励社会监督。</w:t>
      </w:r>
      <w:r>
        <w:rPr>
          <w:rFonts w:hint="default" w:ascii="Times New Roman" w:hAnsi="Times New Roman" w:eastAsia="方正仿宋_GBK" w:cs="Times New Roman"/>
          <w:b/>
          <w:bCs/>
          <w:color w:val="auto"/>
          <w:spacing w:val="5"/>
          <w:sz w:val="32"/>
          <w:szCs w:val="32"/>
        </w:rPr>
        <w:t>三是</w:t>
      </w:r>
      <w:r>
        <w:rPr>
          <w:rFonts w:hint="default" w:ascii="Times New Roman" w:hAnsi="Times New Roman" w:eastAsia="方正仿宋_GBK" w:cs="Times New Roman"/>
          <w:color w:val="auto"/>
          <w:spacing w:val="5"/>
          <w:sz w:val="32"/>
          <w:szCs w:val="32"/>
        </w:rPr>
        <w:t>要建立完善情况通报、问题整改、线索移送等工作机制</w:t>
      </w:r>
      <w:r>
        <w:rPr>
          <w:rFonts w:hint="default" w:ascii="Times New Roman" w:hAnsi="Times New Roman" w:eastAsia="方正仿宋_GBK" w:cs="Times New Roman"/>
          <w:color w:val="auto"/>
          <w:spacing w:val="4"/>
          <w:sz w:val="32"/>
          <w:szCs w:val="32"/>
        </w:rPr>
        <w:t>，抽</w:t>
      </w:r>
      <w:r>
        <w:rPr>
          <w:rFonts w:hint="default" w:ascii="Times New Roman" w:hAnsi="Times New Roman" w:eastAsia="方正仿宋_GBK" w:cs="Times New Roman"/>
          <w:color w:val="auto"/>
          <w:spacing w:val="5"/>
          <w:sz w:val="32"/>
          <w:szCs w:val="32"/>
        </w:rPr>
        <w:t>检不合格信息、行政处罚信息、检查发现的突出问题等及时在部</w:t>
      </w:r>
      <w:r>
        <w:rPr>
          <w:rFonts w:hint="default" w:ascii="Times New Roman" w:hAnsi="Times New Roman" w:eastAsia="方正仿宋_GBK" w:cs="Times New Roman"/>
          <w:color w:val="auto"/>
          <w:spacing w:val="7"/>
          <w:sz w:val="32"/>
          <w:szCs w:val="32"/>
        </w:rPr>
        <w:t>门间通报共享，形成监管合力。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楷体_GBK" w:cs="Times New Roman"/>
          <w:color w:val="auto"/>
          <w:spacing w:val="1"/>
          <w:sz w:val="32"/>
          <w:szCs w:val="32"/>
        </w:rPr>
        <w:t>（三）创新协同共治</w:t>
      </w:r>
      <w:r>
        <w:rPr>
          <w:rFonts w:hint="default" w:ascii="Times New Roman" w:hAnsi="Times New Roman" w:eastAsia="方正仿宋_GBK" w:cs="Times New Roman"/>
          <w:color w:val="auto"/>
          <w:spacing w:val="1"/>
          <w:sz w:val="32"/>
          <w:szCs w:val="32"/>
        </w:rPr>
        <w:t>。</w:t>
      </w:r>
      <w:r>
        <w:rPr>
          <w:rFonts w:hint="default" w:ascii="Times New Roman" w:hAnsi="Times New Roman" w:eastAsia="方正仿宋_GBK" w:cs="Times New Roman"/>
          <w:color w:val="auto"/>
          <w:spacing w:val="5"/>
          <w:sz w:val="32"/>
          <w:szCs w:val="32"/>
        </w:rPr>
        <w:t>各养老机</w:t>
      </w:r>
      <w:r>
        <w:rPr>
          <w:rFonts w:hint="default" w:ascii="Times New Roman" w:hAnsi="Times New Roman" w:eastAsia="方正仿宋_GBK" w:cs="Times New Roman"/>
          <w:color w:val="auto"/>
          <w:spacing w:val="7"/>
          <w:sz w:val="32"/>
          <w:szCs w:val="32"/>
        </w:rPr>
        <w:t>构、社区老年食堂、老年助餐点</w:t>
      </w:r>
      <w:r>
        <w:rPr>
          <w:rFonts w:hint="default" w:ascii="Times New Roman" w:hAnsi="Times New Roman" w:eastAsia="方正仿宋_GBK" w:cs="Times New Roman"/>
          <w:color w:val="auto"/>
          <w:spacing w:val="1"/>
          <w:sz w:val="32"/>
          <w:szCs w:val="32"/>
        </w:rPr>
        <w:t>要</w:t>
      </w:r>
      <w:r>
        <w:rPr>
          <w:rFonts w:hint="default" w:ascii="Times New Roman" w:hAnsi="Times New Roman" w:eastAsia="方正仿宋_GBK" w:cs="Times New Roman"/>
          <w:color w:val="auto"/>
          <w:spacing w:val="-64"/>
          <w:sz w:val="32"/>
          <w:szCs w:val="32"/>
        </w:rPr>
        <w:t xml:space="preserve"> </w:t>
      </w:r>
      <w:r>
        <w:rPr>
          <w:rFonts w:hint="default" w:ascii="Times New Roman" w:hAnsi="Times New Roman" w:eastAsia="方正仿宋_GBK" w:cs="Times New Roman"/>
          <w:color w:val="auto"/>
          <w:spacing w:val="2"/>
          <w:sz w:val="32"/>
          <w:szCs w:val="32"/>
        </w:rPr>
        <w:t>密切配合，共享</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渝食安 ·餐饮安全在线</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应用相关权限，</w:t>
      </w:r>
      <w:r>
        <w:rPr>
          <w:rFonts w:hint="default" w:ascii="Times New Roman" w:hAnsi="Times New Roman" w:eastAsia="方正仿宋_GBK" w:cs="Times New Roman"/>
          <w:color w:val="auto"/>
          <w:spacing w:val="5"/>
          <w:sz w:val="32"/>
          <w:szCs w:val="32"/>
        </w:rPr>
        <w:t>利用其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养老食安专区</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开展远程巡查，及时掌握辖区提供餐饮</w:t>
      </w:r>
      <w:r>
        <w:rPr>
          <w:rFonts w:hint="default" w:ascii="Times New Roman" w:hAnsi="Times New Roman" w:eastAsia="方正仿宋_GBK" w:cs="Times New Roman"/>
          <w:color w:val="auto"/>
          <w:spacing w:val="-2"/>
          <w:sz w:val="32"/>
          <w:szCs w:val="32"/>
        </w:rPr>
        <w:t>服务的养老机构、社区老年食堂、老年助餐点食品安全工作情况，</w:t>
      </w:r>
      <w:r>
        <w:rPr>
          <w:rFonts w:hint="default" w:ascii="Times New Roman" w:hAnsi="Times New Roman" w:eastAsia="方正仿宋_GBK" w:cs="Times New Roman"/>
          <w:color w:val="auto"/>
          <w:spacing w:val="2"/>
          <w:sz w:val="32"/>
          <w:szCs w:val="32"/>
        </w:rPr>
        <w:t>发现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日周月</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制度执行不到位、食品加工操作不规范</w:t>
      </w:r>
      <w:r>
        <w:rPr>
          <w:rFonts w:hint="default" w:ascii="Times New Roman" w:hAnsi="Times New Roman" w:eastAsia="方正仿宋_GBK" w:cs="Times New Roman"/>
          <w:color w:val="auto"/>
          <w:spacing w:val="1"/>
          <w:sz w:val="32"/>
          <w:szCs w:val="32"/>
        </w:rPr>
        <w:t>、环境卫</w:t>
      </w:r>
      <w:r>
        <w:rPr>
          <w:rFonts w:hint="default" w:ascii="Times New Roman" w:hAnsi="Times New Roman" w:eastAsia="方正仿宋_GBK" w:cs="Times New Roman"/>
          <w:color w:val="auto"/>
          <w:spacing w:val="5"/>
          <w:sz w:val="32"/>
          <w:szCs w:val="32"/>
        </w:rPr>
        <w:t>生差等问题的，及时督促整改。鼓励探索运用信息化手段，依托</w:t>
      </w:r>
      <w:r>
        <w:rPr>
          <w:rFonts w:hint="default" w:ascii="Times New Roman" w:hAnsi="Times New Roman" w:eastAsia="方正仿宋_GBK" w:cs="Times New Roman"/>
          <w:color w:val="auto"/>
          <w:spacing w:val="-2"/>
          <w:sz w:val="32"/>
          <w:szCs w:val="32"/>
        </w:rPr>
        <w:t>三级治理中心、基层智治平台等，主动发现问题</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督促立行立改、</w:t>
      </w:r>
      <w:r>
        <w:rPr>
          <w:rFonts w:hint="default" w:ascii="Times New Roman" w:hAnsi="Times New Roman" w:eastAsia="方正仿宋_GBK" w:cs="Times New Roman"/>
          <w:color w:val="auto"/>
          <w:spacing w:val="5"/>
          <w:sz w:val="32"/>
          <w:szCs w:val="32"/>
        </w:rPr>
        <w:t>全面整改，提高多跨事件流转和处置率。督促养老机构负责人实时掌握食堂食品安全现状和履行主体责任情况。推动建立食品安全监督员制度，组织服务对象家属参与食品安全与营养健康管理</w:t>
      </w:r>
      <w:r>
        <w:rPr>
          <w:rFonts w:hint="default" w:ascii="Times New Roman" w:hAnsi="Times New Roman" w:eastAsia="方正仿宋_GBK" w:cs="Times New Roman"/>
          <w:color w:val="auto"/>
          <w:spacing w:val="-1"/>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楷体_GBK" w:cs="Times New Roman"/>
          <w:snapToGrid/>
          <w:color w:val="auto"/>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楷体_GBK" w:cs="Times New Roman"/>
          <w:snapToGrid/>
          <w:color w:val="000000"/>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000000"/>
          <w:kern w:val="2"/>
          <w:sz w:val="32"/>
          <w:szCs w:val="22"/>
          <w:lang w:eastAsia="zh-CN"/>
        </w:rPr>
      </w:pPr>
      <w:r>
        <w:rPr>
          <w:rFonts w:hint="default" w:ascii="Times New Roman" w:hAnsi="Times New Roman" w:eastAsia="方正仿宋_GBK" w:cs="Times New Roman"/>
          <w:snapToGrid/>
          <w:color w:val="000000"/>
          <w:kern w:val="2"/>
          <w:sz w:val="32"/>
          <w:szCs w:val="22"/>
          <w:lang w:eastAsia="zh-CN"/>
        </w:rPr>
        <w:t xml:space="preserve">城口县民政局     </w:t>
      </w:r>
      <w:r>
        <w:rPr>
          <w:rFonts w:hint="default" w:ascii="Times New Roman" w:hAnsi="Times New Roman" w:eastAsia="方正仿宋_GBK" w:cs="Times New Roman"/>
          <w:snapToGrid/>
          <w:color w:val="000000"/>
          <w:kern w:val="2"/>
          <w:sz w:val="32"/>
          <w:szCs w:val="22"/>
          <w:lang w:val="en-US" w:eastAsia="zh-CN"/>
        </w:rPr>
        <w:t xml:space="preserve">     </w:t>
      </w:r>
      <w:r>
        <w:rPr>
          <w:rFonts w:hint="default" w:ascii="Times New Roman" w:hAnsi="Times New Roman" w:eastAsia="方正仿宋_GBK" w:cs="Times New Roman"/>
          <w:snapToGrid/>
          <w:color w:val="000000"/>
          <w:kern w:val="2"/>
          <w:sz w:val="32"/>
          <w:szCs w:val="22"/>
          <w:lang w:eastAsia="zh-CN"/>
        </w:rPr>
        <w:t xml:space="preserve">  </w:t>
      </w:r>
      <w:r>
        <w:rPr>
          <w:rFonts w:hint="default" w:ascii="Times New Roman" w:hAnsi="Times New Roman" w:eastAsia="方正仿宋_GBK" w:cs="Times New Roman"/>
          <w:snapToGrid/>
          <w:color w:val="000000"/>
          <w:kern w:val="2"/>
          <w:sz w:val="32"/>
          <w:szCs w:val="22"/>
          <w:lang w:val="en-US" w:eastAsia="zh-CN"/>
        </w:rPr>
        <w:t xml:space="preserve">  城口县市场监管局</w:t>
      </w:r>
      <w:r>
        <w:rPr>
          <w:rFonts w:hint="default" w:ascii="Times New Roman" w:hAnsi="Times New Roman" w:eastAsia="方正仿宋_GBK" w:cs="Times New Roman"/>
          <w:snapToGrid/>
          <w:color w:val="000000"/>
          <w:kern w:val="2"/>
          <w:sz w:val="32"/>
          <w:szCs w:val="2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jc w:val="both"/>
        <w:textAlignment w:val="baseline"/>
        <w:rPr>
          <w:rFonts w:hint="default" w:ascii="Times New Roman" w:hAnsi="Times New Roman" w:eastAsia="方正仿宋_GBK" w:cs="Times New Roman"/>
          <w:snapToGrid/>
          <w:color w:val="000000"/>
          <w:kern w:val="2"/>
          <w:sz w:val="32"/>
          <w:szCs w:val="22"/>
          <w:lang w:eastAsia="zh-CN"/>
        </w:rPr>
      </w:pPr>
      <w:r>
        <w:rPr>
          <w:rFonts w:hint="default" w:ascii="Times New Roman" w:hAnsi="Times New Roman" w:eastAsia="方正仿宋_GBK" w:cs="Times New Roman"/>
          <w:snapToGrid/>
          <w:color w:val="000000"/>
          <w:kern w:val="2"/>
          <w:sz w:val="32"/>
          <w:szCs w:val="22"/>
          <w:lang w:eastAsia="zh-CN"/>
        </w:rPr>
        <w:t>202</w:t>
      </w:r>
      <w:r>
        <w:rPr>
          <w:rFonts w:hint="default" w:ascii="Times New Roman" w:hAnsi="Times New Roman" w:eastAsia="方正仿宋_GBK" w:cs="Times New Roman"/>
          <w:snapToGrid/>
          <w:color w:val="000000"/>
          <w:kern w:val="2"/>
          <w:sz w:val="32"/>
          <w:szCs w:val="22"/>
          <w:lang w:val="en-US" w:eastAsia="zh-CN"/>
        </w:rPr>
        <w:t>5</w:t>
      </w:r>
      <w:r>
        <w:rPr>
          <w:rFonts w:hint="default" w:ascii="Times New Roman" w:hAnsi="Times New Roman" w:eastAsia="方正仿宋_GBK" w:cs="Times New Roman"/>
          <w:snapToGrid/>
          <w:color w:val="000000"/>
          <w:kern w:val="2"/>
          <w:sz w:val="32"/>
          <w:szCs w:val="22"/>
          <w:lang w:eastAsia="zh-CN"/>
        </w:rPr>
        <w:t>年</w:t>
      </w:r>
      <w:r>
        <w:rPr>
          <w:rFonts w:hint="default" w:ascii="Times New Roman" w:hAnsi="Times New Roman" w:eastAsia="方正仿宋_GBK" w:cs="Times New Roman"/>
          <w:snapToGrid/>
          <w:color w:val="000000"/>
          <w:kern w:val="2"/>
          <w:sz w:val="32"/>
          <w:szCs w:val="22"/>
          <w:lang w:val="en-US" w:eastAsia="zh-CN"/>
        </w:rPr>
        <w:t>1</w:t>
      </w:r>
      <w:r>
        <w:rPr>
          <w:rFonts w:hint="eastAsia" w:ascii="Times New Roman" w:hAnsi="Times New Roman" w:eastAsia="方正仿宋_GBK" w:cs="Times New Roman"/>
          <w:snapToGrid/>
          <w:color w:val="000000"/>
          <w:kern w:val="2"/>
          <w:sz w:val="32"/>
          <w:szCs w:val="22"/>
          <w:lang w:val="en-US" w:eastAsia="zh-CN"/>
        </w:rPr>
        <w:t>2</w:t>
      </w:r>
      <w:r>
        <w:rPr>
          <w:rFonts w:hint="default" w:ascii="Times New Roman" w:hAnsi="Times New Roman" w:eastAsia="方正仿宋_GBK" w:cs="Times New Roman"/>
          <w:snapToGrid/>
          <w:color w:val="000000"/>
          <w:kern w:val="2"/>
          <w:sz w:val="32"/>
          <w:szCs w:val="22"/>
          <w:lang w:eastAsia="zh-CN"/>
        </w:rPr>
        <w:t>月</w:t>
      </w:r>
      <w:r>
        <w:rPr>
          <w:rFonts w:hint="eastAsia" w:ascii="Times New Roman" w:hAnsi="Times New Roman" w:eastAsia="方正仿宋_GBK" w:cs="Times New Roman"/>
          <w:snapToGrid/>
          <w:color w:val="000000"/>
          <w:kern w:val="2"/>
          <w:sz w:val="32"/>
          <w:szCs w:val="22"/>
          <w:lang w:val="en-US" w:eastAsia="zh-CN"/>
        </w:rPr>
        <w:t>1</w:t>
      </w:r>
      <w:r>
        <w:rPr>
          <w:rFonts w:hint="default" w:ascii="Times New Roman" w:hAnsi="Times New Roman" w:eastAsia="方正仿宋_GBK" w:cs="Times New Roman"/>
          <w:snapToGrid/>
          <w:color w:val="000000"/>
          <w:kern w:val="2"/>
          <w:sz w:val="32"/>
          <w:szCs w:val="2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napToGrid/>
          <w:color w:val="000000"/>
          <w:kern w:val="2"/>
          <w:sz w:val="32"/>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_GBK" w:cs="Times New Roman"/>
          <w:snapToGrid/>
          <w:color w:val="000000"/>
          <w:kern w:val="2"/>
          <w:sz w:val="40"/>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_GBK" w:cs="Times New Roman"/>
          <w:snapToGrid/>
          <w:color w:val="000000"/>
          <w:kern w:val="2"/>
          <w:sz w:val="40"/>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napToGrid/>
          <w:color w:val="000000"/>
          <w:kern w:val="2"/>
          <w:sz w:val="40"/>
          <w:szCs w:val="48"/>
          <w:lang w:eastAsia="zh-CN"/>
        </w:rPr>
      </w:pPr>
      <w:bookmarkStart w:id="0" w:name="_GoBack"/>
      <w:bookmarkEnd w:id="0"/>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74192"/>
    <w:rsid w:val="0AC2143B"/>
    <w:rsid w:val="254908BE"/>
    <w:rsid w:val="29681587"/>
    <w:rsid w:val="37D1634D"/>
    <w:rsid w:val="492A1B4A"/>
    <w:rsid w:val="4CB74192"/>
    <w:rsid w:val="5EA01810"/>
    <w:rsid w:val="6008758E"/>
    <w:rsid w:val="686D5A56"/>
    <w:rsid w:val="727F281A"/>
    <w:rsid w:val="76F46BC4"/>
    <w:rsid w:val="778C3377"/>
    <w:rsid w:val="A4FB1C89"/>
    <w:rsid w:val="BBEF7132"/>
    <w:rsid w:val="FF4D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beforeLines="0" w:after="330" w:afterLines="0" w:line="576" w:lineRule="auto"/>
      <w:jc w:val="both"/>
      <w:textAlignment w:val="baseline"/>
    </w:pPr>
    <w:rPr>
      <w:rFonts w:cs="Times New Roman"/>
      <w:b/>
      <w:bCs/>
      <w:kern w:val="44"/>
      <w:sz w:val="44"/>
      <w:szCs w:val="44"/>
      <w:lang w:val="en-US" w:eastAsia="zh-CN"/>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1978</Words>
  <Characters>2002</Characters>
  <Lines>0</Lines>
  <Paragraphs>0</Paragraphs>
  <TotalTime>0</TotalTime>
  <ScaleCrop>false</ScaleCrop>
  <LinksUpToDate>false</LinksUpToDate>
  <CharactersWithSpaces>2022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2025-10-23T07:38:00Z</dcterms:created>
  <dc:creator>陈奇奇</dc:creator>
  <cp:lastModifiedBy>县民政局管理员</cp:lastModifiedBy>
  <cp:lastPrinted>2025-10-23T22:17:00Z</cp:lastPrinted>
  <dcterms:modified xsi:type="dcterms:W3CDTF">2025-12-05T08:48:17Z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1393E5E447984AF1869B32E224AEEBEA_11</vt:lpwstr>
  </property>
  <property fmtid="{D5CDD505-2E9C-101B-9397-08002B2CF9AE}" pid="4" name="KSOTemplateDocerSaveRecord">
    <vt:lpwstr>eyJoZGlkIjoiMjhkMzY4ZDc4NzU2YWZiNTc3YWU3M2NmMzBlNzBmNzciLCJ1c2VySWQiOiIxNjU3MDk5OTgzIn0=</vt:lpwstr>
  </property>
</Properties>
</file>