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城口县民政局</w:t>
      </w:r>
    </w:p>
    <w:p>
      <w:pPr>
        <w:overflowPunct w:val="0"/>
        <w:adjustRightInd w:val="0"/>
        <w:snapToGrid w:val="0"/>
        <w:spacing w:line="560" w:lineRule="exact"/>
        <w:jc w:val="center"/>
        <w:rPr>
          <w:rFonts w:eastAsia="方正小标宋_GBK"/>
        </w:rPr>
      </w:pPr>
      <w:r>
        <w:rPr>
          <w:rFonts w:hint="eastAsia" w:ascii="方正小标宋_GBK" w:hAnsi="黑体" w:eastAsia="方正小标宋_GBK"/>
          <w:sz w:val="44"/>
          <w:szCs w:val="44"/>
        </w:rPr>
        <w:t>转发《重庆市低保边缘家庭认定办法（试行）的通知》的通知</w:t>
      </w:r>
    </w:p>
    <w:p>
      <w:pPr>
        <w:overflowPunct w:val="0"/>
        <w:adjustRightInd w:val="0"/>
        <w:snapToGrid w:val="0"/>
        <w:spacing w:line="550" w:lineRule="exact"/>
        <w:jc w:val="center"/>
        <w:rPr>
          <w:rFonts w:ascii="方正小标宋_GBK" w:hAnsi="黑体" w:eastAsia="方正小标宋_GBK"/>
          <w:sz w:val="44"/>
          <w:szCs w:val="44"/>
        </w:rPr>
      </w:pPr>
    </w:p>
    <w:p>
      <w:pPr>
        <w:overflowPunct w:val="0"/>
        <w:adjustRightInd w:val="0"/>
        <w:snapToGrid w:val="0"/>
        <w:spacing w:line="550" w:lineRule="exact"/>
        <w:rPr>
          <w:szCs w:val="32"/>
        </w:rPr>
      </w:pPr>
    </w:p>
    <w:p>
      <w:pPr>
        <w:overflowPunct w:val="0"/>
        <w:adjustRightInd w:val="0"/>
        <w:snapToGrid w:val="0"/>
        <w:spacing w:line="550" w:lineRule="exact"/>
        <w:rPr>
          <w:szCs w:val="32"/>
        </w:rPr>
      </w:pPr>
      <w:r>
        <w:rPr>
          <w:rFonts w:hint="eastAsia"/>
          <w:szCs w:val="32"/>
        </w:rPr>
        <w:t>各乡镇（街道）民政办（科）</w:t>
      </w:r>
      <w:r>
        <w:rPr>
          <w:szCs w:val="32"/>
        </w:rPr>
        <w:t>：</w:t>
      </w:r>
    </w:p>
    <w:p>
      <w:pPr>
        <w:overflowPunct w:val="0"/>
        <w:adjustRightInd w:val="0"/>
        <w:snapToGrid w:val="0"/>
        <w:spacing w:line="550" w:lineRule="exact"/>
        <w:ind w:firstLine="640" w:firstLineChars="200"/>
        <w:rPr>
          <w:szCs w:val="32"/>
        </w:rPr>
      </w:pPr>
      <w:r>
        <w:rPr>
          <w:rFonts w:hint="eastAsia"/>
          <w:szCs w:val="32"/>
        </w:rPr>
        <w:t>现将《重庆市低保边缘家庭认定办法（实行）的通知》（渝民发〔2021〕12号）转发给你们，请严格按照文件精神执行。</w:t>
      </w:r>
    </w:p>
    <w:p/>
    <w:p>
      <w:pPr>
        <w:pStyle w:val="2"/>
        <w:spacing w:line="420" w:lineRule="exact"/>
        <w:ind w:firstLine="6720" w:firstLineChars="2100"/>
        <w:rPr>
          <w:rFonts w:ascii="Times New Roman" w:hAnsi="Times New Roman" w:eastAsia="方正仿宋_GBK"/>
          <w:b w:val="0"/>
          <w:bCs w:val="0"/>
          <w:kern w:val="2"/>
          <w:sz w:val="32"/>
          <w:szCs w:val="32"/>
          <w:lang w:val="en-US"/>
        </w:rPr>
      </w:pPr>
      <w:r>
        <w:rPr>
          <w:rFonts w:hint="eastAsia" w:ascii="Times New Roman" w:hAnsi="Times New Roman" w:eastAsia="方正仿宋_GBK"/>
          <w:b w:val="0"/>
          <w:bCs w:val="0"/>
          <w:kern w:val="2"/>
          <w:sz w:val="32"/>
          <w:szCs w:val="32"/>
          <w:lang w:val="en-US"/>
        </w:rPr>
        <w:t>城口县民政局</w:t>
      </w:r>
    </w:p>
    <w:p>
      <w:pPr>
        <w:spacing w:line="420" w:lineRule="exact"/>
        <w:jc w:val="right"/>
      </w:pPr>
      <w:r>
        <w:rPr>
          <w:rFonts w:hint="eastAsia"/>
          <w:szCs w:val="32"/>
        </w:rPr>
        <w:t>2021年9月8日</w:t>
      </w:r>
    </w:p>
    <w:p>
      <w:pPr>
        <w:snapToGrid w:val="0"/>
        <w:spacing w:line="360" w:lineRule="auto"/>
        <w:jc w:val="both"/>
        <w:rPr>
          <w:szCs w:val="32"/>
        </w:rPr>
      </w:pPr>
    </w:p>
    <w:p>
      <w:pPr>
        <w:snapToGrid w:val="0"/>
        <w:spacing w:line="360" w:lineRule="auto"/>
        <w:jc w:val="center"/>
        <w:rPr>
          <w:rFonts w:eastAsia="仿宋_GB2312"/>
          <w:szCs w:val="32"/>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hint="eastAsia" w:ascii="方正小标宋_GBK" w:eastAsia="方正小标宋_GBK"/>
          <w:sz w:val="44"/>
          <w:szCs w:val="44"/>
        </w:rPr>
      </w:pPr>
    </w:p>
    <w:p>
      <w:pPr>
        <w:adjustRightInd w:val="0"/>
        <w:snapToGrid w:val="0"/>
        <w:spacing w:line="530" w:lineRule="exact"/>
        <w:jc w:val="center"/>
        <w:rPr>
          <w:rFonts w:ascii="方正小标宋简体" w:eastAsia="方正小标宋简体"/>
          <w:sz w:val="44"/>
          <w:szCs w:val="44"/>
        </w:rPr>
      </w:pPr>
      <w:r>
        <w:rPr>
          <w:rFonts w:hint="eastAsia" w:ascii="方正小标宋_GBK" w:eastAsia="方正小标宋_GBK"/>
          <w:sz w:val="44"/>
          <w:szCs w:val="44"/>
        </w:rPr>
        <w:t>重庆市民政局</w:t>
      </w:r>
    </w:p>
    <w:p>
      <w:pPr>
        <w:adjustRightInd w:val="0"/>
        <w:snapToGrid w:val="0"/>
        <w:spacing w:line="53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hint="eastAsia" w:ascii="方正小标宋简体" w:eastAsia="方正小标宋简体"/>
          <w:sz w:val="44"/>
          <w:szCs w:val="44"/>
        </w:rPr>
        <w:t>《</w:t>
      </w:r>
      <w:r>
        <w:rPr>
          <w:rFonts w:hint="eastAsia" w:ascii="方正小标宋_GBK" w:eastAsia="方正小标宋_GBK"/>
          <w:sz w:val="44"/>
          <w:szCs w:val="44"/>
        </w:rPr>
        <w:t>重庆市低保边缘家庭认定办法</w:t>
      </w:r>
    </w:p>
    <w:p>
      <w:pPr>
        <w:adjustRightInd w:val="0"/>
        <w:snapToGrid w:val="0"/>
        <w:spacing w:line="530" w:lineRule="exact"/>
        <w:jc w:val="center"/>
        <w:rPr>
          <w:rFonts w:ascii="方正小标宋_GBK" w:eastAsia="方正小标宋_GBK"/>
          <w:sz w:val="44"/>
          <w:szCs w:val="44"/>
        </w:rPr>
      </w:pPr>
      <w:r>
        <w:rPr>
          <w:rFonts w:hint="eastAsia" w:ascii="方正小标宋_GBK" w:eastAsia="方正小标宋_GBK"/>
          <w:sz w:val="44"/>
          <w:szCs w:val="44"/>
        </w:rPr>
        <w:t>（试行）</w:t>
      </w:r>
      <w:r>
        <w:rPr>
          <w:rFonts w:hint="eastAsia" w:ascii="方正小标宋简体" w:eastAsia="方正小标宋简体"/>
          <w:sz w:val="44"/>
          <w:szCs w:val="44"/>
        </w:rPr>
        <w:t>》</w:t>
      </w:r>
      <w:r>
        <w:rPr>
          <w:rFonts w:hint="eastAsia" w:ascii="方正小标宋_GBK" w:eastAsia="方正小标宋_GBK"/>
          <w:sz w:val="44"/>
          <w:szCs w:val="44"/>
        </w:rPr>
        <w:t>的通知</w:t>
      </w:r>
    </w:p>
    <w:p>
      <w:pPr>
        <w:adjustRightInd w:val="0"/>
        <w:snapToGrid w:val="0"/>
        <w:spacing w:line="530" w:lineRule="exact"/>
        <w:jc w:val="center"/>
        <w:rPr>
          <w:rFonts w:ascii="方正小标宋简体" w:eastAsia="方正小标宋简体"/>
          <w:sz w:val="44"/>
          <w:szCs w:val="44"/>
        </w:rPr>
      </w:pPr>
    </w:p>
    <w:p>
      <w:pPr>
        <w:adjustRightInd w:val="0"/>
        <w:snapToGrid w:val="0"/>
        <w:spacing w:line="530" w:lineRule="exact"/>
        <w:rPr>
          <w:szCs w:val="32"/>
        </w:rPr>
      </w:pPr>
      <w:r>
        <w:rPr>
          <w:szCs w:val="32"/>
        </w:rPr>
        <w:t>各区县（自治县）民政局，两江新区社会保障局、重庆高新区公共服务局、万盛经开区民政局：</w:t>
      </w:r>
    </w:p>
    <w:p>
      <w:pPr>
        <w:adjustRightInd w:val="0"/>
        <w:snapToGrid w:val="0"/>
        <w:spacing w:line="530" w:lineRule="exact"/>
        <w:ind w:firstLine="640" w:firstLineChars="200"/>
        <w:rPr>
          <w:rFonts w:ascii="方正仿宋_GBK"/>
          <w:szCs w:val="32"/>
        </w:rPr>
      </w:pPr>
      <w:r>
        <w:rPr>
          <w:rFonts w:hint="eastAsia" w:ascii="方正仿宋_GBK"/>
          <w:szCs w:val="32"/>
        </w:rPr>
        <w:t>为进一步健全完善我市社会救助制度体系，规范低保边缘家庭认定工作，现将《重庆市低保边缘家庭认定办法（试行）》印发给你们，请结合实际，认真贯彻执行。</w:t>
      </w:r>
    </w:p>
    <w:p>
      <w:pPr>
        <w:adjustRightInd w:val="0"/>
        <w:snapToGrid w:val="0"/>
        <w:ind w:firstLine="720" w:firstLineChars="200"/>
        <w:rPr>
          <w:rFonts w:ascii="方正仿宋_GBK"/>
          <w:sz w:val="36"/>
          <w:szCs w:val="36"/>
        </w:rPr>
      </w:pPr>
    </w:p>
    <w:p>
      <w:pPr>
        <w:adjustRightInd w:val="0"/>
        <w:snapToGrid w:val="0"/>
        <w:ind w:firstLine="720" w:firstLineChars="200"/>
        <w:rPr>
          <w:rFonts w:ascii="方正仿宋_GBK"/>
          <w:sz w:val="36"/>
          <w:szCs w:val="36"/>
        </w:rPr>
      </w:pPr>
    </w:p>
    <w:p>
      <w:pPr>
        <w:adjustRightInd w:val="0"/>
        <w:snapToGrid w:val="0"/>
        <w:ind w:firstLine="4800" w:firstLineChars="1500"/>
        <w:rPr>
          <w:szCs w:val="32"/>
        </w:rPr>
      </w:pPr>
      <w:r>
        <w:rPr>
          <w:szCs w:val="32"/>
        </w:rPr>
        <w:t>重庆市民政局</w:t>
      </w:r>
    </w:p>
    <w:p>
      <w:pPr>
        <w:adjustRightInd w:val="0"/>
        <w:snapToGrid w:val="0"/>
        <w:ind w:firstLine="640" w:firstLineChars="200"/>
        <w:rPr>
          <w:szCs w:val="32"/>
        </w:rPr>
      </w:pPr>
      <w:r>
        <w:rPr>
          <w:szCs w:val="32"/>
        </w:rPr>
        <w:t xml:space="preserve">                          2021年8月</w:t>
      </w:r>
      <w:r>
        <w:rPr>
          <w:rFonts w:hint="eastAsia"/>
          <w:szCs w:val="32"/>
        </w:rPr>
        <w:t>27</w:t>
      </w:r>
      <w:r>
        <w:rPr>
          <w:szCs w:val="32"/>
        </w:rPr>
        <w:t>日</w:t>
      </w:r>
    </w:p>
    <w:p>
      <w:pPr>
        <w:overflowPunct w:val="0"/>
        <w:adjustRightInd w:val="0"/>
        <w:snapToGrid w:val="0"/>
        <w:spacing w:line="579" w:lineRule="exact"/>
        <w:jc w:val="center"/>
        <w:rPr>
          <w:rFonts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hint="eastAsia" w:ascii="方正小标宋_GBK" w:eastAsia="方正小标宋_GBK"/>
          <w:sz w:val="44"/>
          <w:szCs w:val="44"/>
        </w:rPr>
      </w:pPr>
    </w:p>
    <w:p>
      <w:pPr>
        <w:overflowPunct w:val="0"/>
        <w:adjustRightInd w:val="0"/>
        <w:snapToGrid w:val="0"/>
        <w:spacing w:line="579" w:lineRule="exact"/>
        <w:jc w:val="center"/>
        <w:rPr>
          <w:rFonts w:ascii="方正小标宋_GBK" w:eastAsia="方正小标宋_GBK"/>
          <w:sz w:val="44"/>
          <w:szCs w:val="44"/>
        </w:rPr>
      </w:pPr>
      <w:r>
        <w:rPr>
          <w:rFonts w:hint="eastAsia" w:ascii="方正小标宋_GBK" w:eastAsia="方正小标宋_GBK"/>
          <w:sz w:val="44"/>
          <w:szCs w:val="44"/>
        </w:rPr>
        <w:t>重庆市低保边缘家庭认定办法（试行）</w:t>
      </w:r>
    </w:p>
    <w:p>
      <w:pPr>
        <w:overflowPunct w:val="0"/>
        <w:adjustRightInd w:val="0"/>
        <w:snapToGrid w:val="0"/>
        <w:spacing w:line="579" w:lineRule="exact"/>
        <w:ind w:firstLine="3520" w:firstLineChars="1100"/>
        <w:rPr>
          <w:rFonts w:ascii="黑体" w:hAnsi="黑体" w:eastAsia="黑体"/>
          <w:szCs w:val="32"/>
        </w:rPr>
      </w:pPr>
    </w:p>
    <w:p>
      <w:pPr>
        <w:overflowPunct w:val="0"/>
        <w:adjustRightInd w:val="0"/>
        <w:snapToGrid w:val="0"/>
        <w:spacing w:line="579" w:lineRule="exact"/>
        <w:jc w:val="center"/>
        <w:rPr>
          <w:rFonts w:ascii="黑体" w:hAnsi="黑体" w:eastAsia="黑体"/>
          <w:szCs w:val="32"/>
        </w:rPr>
      </w:pPr>
      <w:r>
        <w:rPr>
          <w:rFonts w:hint="eastAsia" w:ascii="黑体" w:hAnsi="黑体" w:eastAsia="黑体"/>
          <w:szCs w:val="32"/>
        </w:rPr>
        <w:t>第一章 总则</w:t>
      </w:r>
    </w:p>
    <w:p>
      <w:pPr>
        <w:overflowPunct w:val="0"/>
        <w:adjustRightInd w:val="0"/>
        <w:snapToGrid w:val="0"/>
        <w:spacing w:line="579" w:lineRule="exact"/>
        <w:jc w:val="center"/>
        <w:rPr>
          <w:rFonts w:ascii="黑体" w:hAnsi="黑体" w:eastAsia="黑体"/>
          <w:szCs w:val="32"/>
        </w:rPr>
      </w:pPr>
    </w:p>
    <w:p>
      <w:pPr>
        <w:overflowPunct w:val="0"/>
        <w:adjustRightInd w:val="0"/>
        <w:snapToGrid w:val="0"/>
        <w:spacing w:line="579" w:lineRule="exact"/>
        <w:ind w:firstLine="640" w:firstLineChars="200"/>
        <w:rPr>
          <w:szCs w:val="32"/>
        </w:rPr>
      </w:pPr>
      <w:r>
        <w:rPr>
          <w:rFonts w:hint="eastAsia" w:ascii="方正楷体_GBK" w:hAnsi="方正楷体_GBK" w:eastAsia="方正楷体_GBK" w:cs="方正楷体_GBK"/>
          <w:bCs/>
          <w:szCs w:val="32"/>
          <w:lang w:val="zh-CN"/>
        </w:rPr>
        <w:t xml:space="preserve">第一条 </w:t>
      </w:r>
      <w:r>
        <w:rPr>
          <w:szCs w:val="32"/>
        </w:rPr>
        <w:t>为进一步规范我市</w:t>
      </w:r>
      <w:r>
        <w:rPr>
          <w:rFonts w:hint="eastAsia"/>
          <w:szCs w:val="32"/>
        </w:rPr>
        <w:t>低保边缘</w:t>
      </w:r>
      <w:r>
        <w:rPr>
          <w:szCs w:val="32"/>
        </w:rPr>
        <w:t>家庭认定工作，推动完善分层分类的社会救助体系，不断扩大社会救助制度的可及性和覆盖面，切实发挥社会救助兜底保障功能，根据</w:t>
      </w:r>
      <w:r>
        <w:rPr>
          <w:rFonts w:hint="eastAsia"/>
          <w:szCs w:val="32"/>
        </w:rPr>
        <w:t>《社会救助暂行办法》</w:t>
      </w:r>
      <w:r>
        <w:rPr>
          <w:szCs w:val="32"/>
        </w:rPr>
        <w:t>《中共中央办公厅国务院办公厅关于改革完善社会救助制度的意见》</w:t>
      </w:r>
      <w:r>
        <w:rPr>
          <w:rFonts w:hint="eastAsia"/>
          <w:szCs w:val="32"/>
        </w:rPr>
        <w:t>《最低生活保障审核确认办法》</w:t>
      </w:r>
      <w:r>
        <w:rPr>
          <w:szCs w:val="32"/>
        </w:rPr>
        <w:t>《</w:t>
      </w:r>
      <w:r>
        <w:rPr>
          <w:rFonts w:hint="eastAsia"/>
          <w:szCs w:val="32"/>
        </w:rPr>
        <w:t>民政部</w:t>
      </w:r>
      <w:r>
        <w:rPr>
          <w:szCs w:val="32"/>
        </w:rPr>
        <w:t>关于</w:t>
      </w:r>
      <w:r>
        <w:rPr>
          <w:rFonts w:hint="eastAsia"/>
          <w:szCs w:val="32"/>
        </w:rPr>
        <w:t>巩固拓展民政领域脱贫攻坚成果同乡村振兴有效衔接的实施意见</w:t>
      </w:r>
      <w:r>
        <w:rPr>
          <w:szCs w:val="32"/>
        </w:rPr>
        <w:t>》等有关规定，结合我市实际，制定本</w:t>
      </w:r>
      <w:r>
        <w:rPr>
          <w:rFonts w:hint="eastAsia"/>
          <w:szCs w:val="32"/>
        </w:rPr>
        <w:t>办法</w:t>
      </w:r>
      <w:r>
        <w:rPr>
          <w:szCs w:val="32"/>
        </w:rPr>
        <w:t>。</w:t>
      </w:r>
    </w:p>
    <w:p>
      <w:pPr>
        <w:overflowPunct w:val="0"/>
        <w:adjustRightInd w:val="0"/>
        <w:snapToGrid w:val="0"/>
        <w:spacing w:line="579" w:lineRule="exact"/>
        <w:ind w:firstLine="640" w:firstLineChars="200"/>
        <w:rPr>
          <w:rFonts w:ascii="方正仿宋_GBK" w:hAnsi="方正仿宋_GBK" w:cs="方正仿宋_GBK"/>
          <w:szCs w:val="32"/>
        </w:rPr>
      </w:pPr>
      <w:r>
        <w:rPr>
          <w:rFonts w:hint="eastAsia" w:ascii="方正楷体_GBK" w:hAnsi="方正楷体_GBK" w:eastAsia="方正楷体_GBK" w:cs="方正楷体_GBK"/>
          <w:bCs/>
          <w:szCs w:val="32"/>
          <w:lang w:val="zh-CN"/>
        </w:rPr>
        <w:t xml:space="preserve">第二条 </w:t>
      </w:r>
      <w:r>
        <w:rPr>
          <w:rFonts w:hint="eastAsia" w:ascii="方正仿宋_GBK" w:hAnsi="方正仿宋_GBK" w:cs="方正仿宋_GBK"/>
          <w:szCs w:val="32"/>
        </w:rPr>
        <w:t>本办法所称低保边缘家庭，指家庭成员具有本市户籍，家庭人均月收入高于最低生活保障标准，但低于</w:t>
      </w:r>
      <w:r>
        <w:rPr>
          <w:szCs w:val="32"/>
        </w:rPr>
        <w:t>最低生活保障标准1.5倍，</w:t>
      </w:r>
      <w:r>
        <w:rPr>
          <w:rFonts w:hint="eastAsia" w:ascii="方正仿宋_GBK" w:hAnsi="方正仿宋_GBK" w:cs="方正仿宋_GBK"/>
          <w:szCs w:val="32"/>
        </w:rPr>
        <w:t>且家庭财产、家庭消费支出状况符合本办法规定，未纳入城乡低保、特困人员救助范围的低收入家庭。</w:t>
      </w:r>
    </w:p>
    <w:p>
      <w:pPr>
        <w:overflowPunct w:val="0"/>
        <w:adjustRightInd w:val="0"/>
        <w:snapToGrid w:val="0"/>
        <w:spacing w:line="579" w:lineRule="exact"/>
        <w:ind w:firstLine="640" w:firstLineChars="200"/>
        <w:rPr>
          <w:szCs w:val="32"/>
        </w:rPr>
      </w:pPr>
      <w:r>
        <w:rPr>
          <w:rFonts w:hint="eastAsia" w:ascii="方正楷体_GBK" w:hAnsi="方正楷体_GBK" w:eastAsia="方正楷体_GBK" w:cs="方正楷体_GBK"/>
          <w:szCs w:val="32"/>
        </w:rPr>
        <w:t xml:space="preserve">第三条 </w:t>
      </w:r>
      <w:r>
        <w:rPr>
          <w:rFonts w:hint="eastAsia" w:ascii="方正仿宋_GBK" w:hAnsi="方正仿宋_GBK" w:cs="方正仿宋_GBK"/>
          <w:szCs w:val="32"/>
        </w:rPr>
        <w:t>市级民政部门</w:t>
      </w:r>
      <w:r>
        <w:rPr>
          <w:rFonts w:hint="eastAsia"/>
          <w:szCs w:val="32"/>
        </w:rPr>
        <w:t>负责全市</w:t>
      </w:r>
      <w:r>
        <w:rPr>
          <w:rFonts w:hint="eastAsia" w:ascii="方正仿宋_GBK" w:hAnsi="方正仿宋_GBK" w:cs="方正仿宋_GBK"/>
          <w:szCs w:val="32"/>
        </w:rPr>
        <w:t>低保边缘家庭</w:t>
      </w:r>
      <w:r>
        <w:rPr>
          <w:rFonts w:hint="eastAsia"/>
          <w:szCs w:val="32"/>
        </w:rPr>
        <w:t>认定的政策制定、指导、监督和管理工作。</w:t>
      </w:r>
    </w:p>
    <w:p>
      <w:pPr>
        <w:overflowPunct w:val="0"/>
        <w:adjustRightInd w:val="0"/>
        <w:snapToGrid w:val="0"/>
        <w:spacing w:line="579" w:lineRule="exact"/>
        <w:ind w:firstLine="640" w:firstLineChars="200"/>
        <w:rPr>
          <w:szCs w:val="32"/>
        </w:rPr>
      </w:pPr>
      <w:r>
        <w:rPr>
          <w:rFonts w:hint="eastAsia"/>
          <w:szCs w:val="32"/>
        </w:rPr>
        <w:t>区县（自治县）民政部门负责监督指导乡（镇）人民政府、街道办事处做好低保边缘家庭认定工作；做好信息备案等工作。</w:t>
      </w:r>
    </w:p>
    <w:p>
      <w:pPr>
        <w:overflowPunct w:val="0"/>
        <w:adjustRightInd w:val="0"/>
        <w:snapToGrid w:val="0"/>
        <w:spacing w:line="579" w:lineRule="exact"/>
        <w:ind w:firstLine="640" w:firstLineChars="200"/>
        <w:rPr>
          <w:szCs w:val="32"/>
        </w:rPr>
      </w:pPr>
      <w:r>
        <w:rPr>
          <w:rFonts w:hint="eastAsia"/>
          <w:szCs w:val="32"/>
        </w:rPr>
        <w:t>乡（镇）人民政府、街道办事处负责本行政区域内</w:t>
      </w:r>
      <w:r>
        <w:rPr>
          <w:rFonts w:hint="eastAsia" w:ascii="方正仿宋_GBK" w:hAnsi="方正仿宋_GBK" w:cs="方正仿宋_GBK"/>
          <w:szCs w:val="32"/>
        </w:rPr>
        <w:t>低保边缘家庭</w:t>
      </w:r>
      <w:r>
        <w:rPr>
          <w:rFonts w:hint="eastAsia"/>
          <w:szCs w:val="32"/>
        </w:rPr>
        <w:t>认定申请的受理、审核、确认、报备、管理等工作。</w:t>
      </w:r>
    </w:p>
    <w:p>
      <w:pPr>
        <w:overflowPunct w:val="0"/>
        <w:adjustRightInd w:val="0"/>
        <w:snapToGrid w:val="0"/>
        <w:spacing w:line="579" w:lineRule="exact"/>
        <w:ind w:firstLine="640" w:firstLineChars="200"/>
        <w:rPr>
          <w:szCs w:val="32"/>
        </w:rPr>
      </w:pPr>
      <w:r>
        <w:rPr>
          <w:rFonts w:hint="eastAsia"/>
          <w:szCs w:val="32"/>
        </w:rPr>
        <w:t>村民委员会、居民委员会协助乡（镇）人民政府、街道办事处开展</w:t>
      </w:r>
      <w:r>
        <w:rPr>
          <w:rFonts w:hint="eastAsia" w:ascii="方正仿宋_GBK" w:hAnsi="方正仿宋_GBK" w:cs="方正仿宋_GBK"/>
          <w:szCs w:val="32"/>
        </w:rPr>
        <w:t>低保边缘家庭的走访发现、</w:t>
      </w:r>
      <w:r>
        <w:rPr>
          <w:rFonts w:hint="eastAsia"/>
          <w:szCs w:val="32"/>
        </w:rPr>
        <w:t>调查核实、张榜公示等工作。</w:t>
      </w:r>
    </w:p>
    <w:p>
      <w:pPr>
        <w:overflowPunct w:val="0"/>
        <w:adjustRightInd w:val="0"/>
        <w:snapToGrid w:val="0"/>
        <w:spacing w:line="579" w:lineRule="exact"/>
        <w:ind w:firstLine="640" w:firstLineChars="200"/>
        <w:rPr>
          <w:szCs w:val="32"/>
        </w:rPr>
      </w:pPr>
      <w:r>
        <w:rPr>
          <w:rFonts w:hint="eastAsia" w:ascii="方正楷体_GBK" w:hAnsi="方正楷体_GBK" w:eastAsia="方正楷体_GBK" w:cs="方正楷体_GBK"/>
          <w:szCs w:val="32"/>
        </w:rPr>
        <w:t xml:space="preserve">第四条 </w:t>
      </w:r>
      <w:r>
        <w:rPr>
          <w:rFonts w:hint="eastAsia"/>
          <w:szCs w:val="32"/>
        </w:rPr>
        <w:t>各级社会救助管理部门根据职责范</w:t>
      </w:r>
      <w:r>
        <w:rPr>
          <w:szCs w:val="32"/>
        </w:rPr>
        <w:t>围，按照相关规定给予</w:t>
      </w:r>
      <w:r>
        <w:rPr>
          <w:rFonts w:hint="eastAsia"/>
          <w:szCs w:val="32"/>
        </w:rPr>
        <w:t>低保边缘家庭</w:t>
      </w:r>
      <w:r>
        <w:rPr>
          <w:szCs w:val="32"/>
        </w:rPr>
        <w:t>相应社会救助或提供其他必要的救助措施</w:t>
      </w:r>
      <w:r>
        <w:rPr>
          <w:rFonts w:hint="eastAsia"/>
          <w:szCs w:val="32"/>
        </w:rPr>
        <w:t>。</w:t>
      </w:r>
    </w:p>
    <w:p>
      <w:pPr>
        <w:overflowPunct w:val="0"/>
        <w:adjustRightInd w:val="0"/>
        <w:snapToGrid w:val="0"/>
        <w:spacing w:line="579" w:lineRule="exact"/>
        <w:ind w:firstLine="640" w:firstLineChars="200"/>
        <w:rPr>
          <w:szCs w:val="32"/>
        </w:rPr>
      </w:pPr>
    </w:p>
    <w:p>
      <w:pPr>
        <w:overflowPunct w:val="0"/>
        <w:adjustRightInd w:val="0"/>
        <w:snapToGrid w:val="0"/>
        <w:spacing w:line="579" w:lineRule="exact"/>
        <w:jc w:val="center"/>
        <w:rPr>
          <w:szCs w:val="32"/>
        </w:rPr>
      </w:pPr>
      <w:r>
        <w:rPr>
          <w:rFonts w:eastAsia="方正黑体_GBK"/>
          <w:szCs w:val="32"/>
        </w:rPr>
        <w:t>第二章 认定条件</w:t>
      </w:r>
    </w:p>
    <w:p>
      <w:pPr>
        <w:overflowPunct w:val="0"/>
        <w:adjustRightInd w:val="0"/>
        <w:snapToGrid w:val="0"/>
        <w:spacing w:line="579" w:lineRule="exact"/>
        <w:jc w:val="center"/>
        <w:rPr>
          <w:szCs w:val="32"/>
        </w:rPr>
      </w:pPr>
    </w:p>
    <w:p>
      <w:pPr>
        <w:overflowPunct w:val="0"/>
        <w:adjustRightInd w:val="0"/>
        <w:snapToGrid w:val="0"/>
        <w:spacing w:line="579" w:lineRule="exact"/>
        <w:ind w:firstLine="640" w:firstLineChars="200"/>
        <w:rPr>
          <w:szCs w:val="32"/>
        </w:rPr>
      </w:pPr>
      <w:r>
        <w:rPr>
          <w:rFonts w:ascii="方正楷体_GBK" w:hAnsi="方正楷体_GBK" w:eastAsia="方正楷体_GBK" w:cs="方正楷体_GBK"/>
          <w:bCs/>
          <w:szCs w:val="32"/>
          <w:lang w:val="zh-CN"/>
        </w:rPr>
        <w:t>第五条</w:t>
      </w:r>
      <w:r>
        <w:rPr>
          <w:rFonts w:hint="eastAsia"/>
          <w:szCs w:val="32"/>
        </w:rPr>
        <w:t>低保边缘家庭</w:t>
      </w:r>
      <w:r>
        <w:rPr>
          <w:szCs w:val="32"/>
        </w:rPr>
        <w:t>认定条件主要包括家庭成员、家庭收入和家庭财产、家庭消费支出四个方面。</w:t>
      </w:r>
    </w:p>
    <w:p>
      <w:pPr>
        <w:overflowPunct w:val="0"/>
        <w:adjustRightInd w:val="0"/>
        <w:snapToGrid w:val="0"/>
        <w:spacing w:line="579" w:lineRule="exact"/>
        <w:ind w:firstLine="645"/>
        <w:rPr>
          <w:szCs w:val="32"/>
        </w:rPr>
      </w:pPr>
      <w:r>
        <w:rPr>
          <w:rFonts w:hint="eastAsia" w:ascii="方正仿宋_GBK" w:hAnsi="方正仿宋_GBK" w:cs="方正仿宋_GBK"/>
          <w:szCs w:val="32"/>
        </w:rPr>
        <w:t>低保边缘家庭</w:t>
      </w:r>
      <w:r>
        <w:rPr>
          <w:szCs w:val="32"/>
        </w:rPr>
        <w:t>成员、家庭收入、家庭财产、家庭消费支出的</w:t>
      </w:r>
      <w:r>
        <w:rPr>
          <w:rFonts w:hint="eastAsia"/>
          <w:szCs w:val="32"/>
        </w:rPr>
        <w:t>界定</w:t>
      </w:r>
      <w:r>
        <w:rPr>
          <w:szCs w:val="32"/>
        </w:rPr>
        <w:t>范围和</w:t>
      </w:r>
      <w:r>
        <w:rPr>
          <w:rFonts w:hint="eastAsia"/>
          <w:szCs w:val="32"/>
        </w:rPr>
        <w:t>界定</w:t>
      </w:r>
      <w:r>
        <w:rPr>
          <w:szCs w:val="32"/>
        </w:rPr>
        <w:t>办法可参照重庆市最低生活保障条件认定办法相关规定执行，各区县（自治县）民政部门</w:t>
      </w:r>
      <w:r>
        <w:rPr>
          <w:rFonts w:hint="eastAsia"/>
          <w:szCs w:val="32"/>
        </w:rPr>
        <w:t>可结合实际情况进行细化</w:t>
      </w:r>
      <w:r>
        <w:rPr>
          <w:szCs w:val="32"/>
        </w:rPr>
        <w:t>。</w:t>
      </w:r>
    </w:p>
    <w:p>
      <w:pPr>
        <w:overflowPunct w:val="0"/>
        <w:adjustRightInd w:val="0"/>
        <w:snapToGrid w:val="0"/>
        <w:spacing w:line="579" w:lineRule="exact"/>
        <w:ind w:firstLine="645"/>
        <w:rPr>
          <w:szCs w:val="32"/>
        </w:rPr>
      </w:pPr>
      <w:r>
        <w:rPr>
          <w:rFonts w:hint="eastAsia" w:ascii="方正楷体_GBK" w:hAnsi="方正楷体_GBK" w:eastAsia="方正楷体_GBK" w:cs="方正楷体_GBK"/>
          <w:bCs/>
          <w:szCs w:val="32"/>
          <w:lang w:val="zh-CN"/>
        </w:rPr>
        <w:t xml:space="preserve">第六条 </w:t>
      </w:r>
      <w:r>
        <w:rPr>
          <w:szCs w:val="32"/>
        </w:rPr>
        <w:t>家庭财产和家庭消费支出状况有以下几种情形之一的，视为不符合</w:t>
      </w:r>
      <w:r>
        <w:rPr>
          <w:rFonts w:hint="eastAsia"/>
          <w:szCs w:val="32"/>
        </w:rPr>
        <w:t>低保边缘家庭</w:t>
      </w:r>
      <w:r>
        <w:rPr>
          <w:szCs w:val="32"/>
        </w:rPr>
        <w:t>认定条件：</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拥有机动车辆、船舶、工程机械以及大型农机具。</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w:t>
      </w:r>
      <w:r>
        <w:rPr>
          <w:rFonts w:ascii="Times New Roman" w:hAnsi="Times New Roman" w:eastAsia="方正仿宋_GBK" w:cs="Times New Roman"/>
          <w:sz w:val="32"/>
          <w:szCs w:val="32"/>
          <w:lang w:val="en-US"/>
        </w:rPr>
        <w:t>2</w:t>
      </w:r>
      <w:r>
        <w:rPr>
          <w:rFonts w:ascii="Times New Roman" w:hAnsi="Times New Roman" w:eastAsia="方正仿宋_GBK" w:cs="Times New Roman"/>
          <w:sz w:val="32"/>
          <w:szCs w:val="32"/>
        </w:rPr>
        <w:t>套（含）以上商品房或拥有别墅。</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（五）家庭成员自费在高收费学校就读（入托、出国留学）、</w:t>
      </w:r>
      <w:r>
        <w:rPr>
          <w:rFonts w:hint="eastAsia" w:ascii="Times New Roman" w:hAnsi="Times New Roman" w:eastAsia="方正仿宋_GBK" w:cs="Times New Roman"/>
          <w:sz w:val="32"/>
          <w:szCs w:val="32"/>
        </w:rPr>
        <w:t>近</w:t>
      </w:r>
      <w:r>
        <w:rPr>
          <w:rFonts w:hint="eastAsia" w:ascii="Times New Roman" w:hAnsi="Times New Roman" w:eastAsia="方正仿宋_GBK" w:cs="Times New Roman"/>
          <w:sz w:val="32"/>
          <w:szCs w:val="32"/>
          <w:lang w:val="en-US"/>
        </w:rPr>
        <w:t>1年内</w:t>
      </w:r>
      <w:r>
        <w:rPr>
          <w:rFonts w:ascii="Times New Roman" w:hAnsi="Times New Roman" w:eastAsia="方正仿宋_GBK" w:cs="Times New Roman"/>
          <w:sz w:val="32"/>
          <w:szCs w:val="32"/>
        </w:rPr>
        <w:t>出国旅游。</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rPr>
        <w:t>两年内</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建自有住房、购买商品房（家庭唯一住房除外）。</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（七）区县（自治县）民政部门规定的其他情形。</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方正楷体_GBK" w:hAnsi="方正楷体_GBK" w:eastAsia="方正楷体_GBK" w:cs="方正楷体_GBK"/>
          <w:bCs/>
          <w:kern w:val="2"/>
          <w:sz w:val="32"/>
          <w:szCs w:val="32"/>
          <w:lang w:bidi="ar-SA"/>
        </w:rPr>
        <w:t>第七条</w:t>
      </w:r>
      <w:r>
        <w:rPr>
          <w:rFonts w:ascii="Times New Roman" w:hAnsi="Times New Roman" w:eastAsia="方正仿宋_GBK" w:cs="Times New Roman"/>
          <w:sz w:val="32"/>
          <w:szCs w:val="32"/>
        </w:rPr>
        <w:t>申请人及</w:t>
      </w:r>
      <w:r>
        <w:rPr>
          <w:rFonts w:hint="eastAsia" w:ascii="Times New Roman" w:hAnsi="Times New Roman" w:eastAsia="方正仿宋_GBK" w:cs="Times New Roman"/>
          <w:sz w:val="32"/>
          <w:szCs w:val="32"/>
        </w:rPr>
        <w:t>共同生活</w:t>
      </w:r>
      <w:r>
        <w:rPr>
          <w:rFonts w:ascii="Times New Roman" w:hAnsi="Times New Roman" w:eastAsia="方正仿宋_GBK" w:cs="Times New Roman"/>
          <w:sz w:val="32"/>
          <w:szCs w:val="32"/>
        </w:rPr>
        <w:t>家庭成员的法定赡养、抚养、扶养义务人有</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下情形之一的，视为不符合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居民人均可支配收入1.5倍。</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（二）家庭拥有机动车辆或</w:t>
      </w:r>
      <w:r>
        <w:rPr>
          <w:rFonts w:hint="eastAsia" w:ascii="Times New Roman" w:hAnsi="Times New Roman" w:eastAsia="方正仿宋_GBK" w:cs="Times New Roman"/>
          <w:sz w:val="32"/>
          <w:szCs w:val="32"/>
        </w:rPr>
        <w:t>拥有</w:t>
      </w:r>
      <w:r>
        <w:rPr>
          <w:rFonts w:ascii="Times New Roman" w:hAnsi="Times New Roman" w:eastAsia="方正仿宋_GBK" w:cs="Times New Roman"/>
          <w:sz w:val="32"/>
          <w:szCs w:val="32"/>
        </w:rPr>
        <w:t>船舶、工程机械以及大型农机具。</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（三）家庭拥有</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套（含）以上</w:t>
      </w:r>
      <w:r>
        <w:rPr>
          <w:rFonts w:ascii="Times New Roman" w:hAnsi="Times New Roman" w:eastAsia="方正仿宋_GBK" w:cs="Times New Roman"/>
          <w:sz w:val="32"/>
          <w:szCs w:val="32"/>
        </w:rPr>
        <w:t>商品房或拥有别墅。</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家庭成员</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lang w:val="en-US"/>
        </w:rPr>
        <w:t>2年内出国旅游</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次</w:t>
      </w:r>
      <w:r>
        <w:rPr>
          <w:rFonts w:hint="eastAsia" w:ascii="Times New Roman" w:hAnsi="Times New Roman" w:eastAsia="方正仿宋_GBK" w:cs="Times New Roman"/>
          <w:sz w:val="32"/>
          <w:szCs w:val="32"/>
          <w:lang w:val="en-US"/>
        </w:rPr>
        <w:t>（含）以上</w:t>
      </w:r>
      <w:r>
        <w:rPr>
          <w:rFonts w:ascii="Times New Roman" w:hAnsi="Times New Roman" w:eastAsia="方正仿宋_GBK" w:cs="Times New Roman"/>
          <w:sz w:val="32"/>
          <w:szCs w:val="32"/>
          <w:lang w:val="en-US"/>
        </w:rPr>
        <w:t>。</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lang w:val="en-US"/>
        </w:rPr>
        <w:t>六</w:t>
      </w:r>
      <w:r>
        <w:rPr>
          <w:rFonts w:ascii="Times New Roman" w:hAnsi="Times New Roman" w:eastAsia="方正仿宋_GBK" w:cs="Times New Roman"/>
          <w:sz w:val="32"/>
          <w:szCs w:val="32"/>
          <w:lang w:val="en-US"/>
        </w:rPr>
        <w:t>）</w:t>
      </w:r>
      <w:r>
        <w:rPr>
          <w:rFonts w:ascii="Times New Roman" w:hAnsi="Times New Roman" w:eastAsia="方正仿宋_GBK" w:cs="Times New Roman"/>
          <w:sz w:val="32"/>
          <w:szCs w:val="32"/>
        </w:rPr>
        <w:t>区县（自治县）民政部门规定的其他情形。</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第八条</w:t>
      </w:r>
      <w:r>
        <w:rPr>
          <w:rFonts w:ascii="Times New Roman" w:hAnsi="Times New Roman" w:eastAsia="方正仿宋_GBK" w:cs="Times New Roman"/>
          <w:sz w:val="32"/>
          <w:szCs w:val="32"/>
        </w:rPr>
        <w:t>对家庭发生重大变故，造成家庭基本生活出现严重困难的，</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部门可适当考虑其困难状况和长期刚性支出等因素，作出综合评估。</w:t>
      </w:r>
    </w:p>
    <w:p>
      <w:pPr>
        <w:pStyle w:val="7"/>
        <w:overflowPunct w:val="0"/>
        <w:adjustRightInd w:val="0"/>
        <w:snapToGrid w:val="0"/>
        <w:spacing w:line="579" w:lineRule="exact"/>
        <w:ind w:firstLine="643" w:firstLineChars="200"/>
        <w:jc w:val="both"/>
        <w:rPr>
          <w:rFonts w:ascii="Times New Roman" w:hAnsi="Times New Roman" w:eastAsia="方正仿宋_GBK" w:cs="Times New Roman"/>
          <w:b/>
          <w:sz w:val="32"/>
          <w:szCs w:val="32"/>
        </w:rPr>
      </w:pPr>
    </w:p>
    <w:p>
      <w:pPr>
        <w:pStyle w:val="7"/>
        <w:overflowPunct w:val="0"/>
        <w:adjustRightInd w:val="0"/>
        <w:snapToGrid w:val="0"/>
        <w:spacing w:line="579" w:lineRule="exact"/>
        <w:ind w:firstLine="0"/>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第三章 认定程序</w:t>
      </w:r>
    </w:p>
    <w:p>
      <w:pPr>
        <w:pStyle w:val="7"/>
        <w:overflowPunct w:val="0"/>
        <w:adjustRightInd w:val="0"/>
        <w:snapToGrid w:val="0"/>
        <w:spacing w:line="579" w:lineRule="exact"/>
        <w:ind w:firstLine="0"/>
        <w:jc w:val="both"/>
        <w:rPr>
          <w:rFonts w:ascii="Times New Roman" w:hAnsi="Times New Roman" w:eastAsia="方正仿宋_GBK" w:cs="Times New Roman"/>
          <w:b/>
          <w:sz w:val="32"/>
          <w:szCs w:val="32"/>
        </w:rPr>
      </w:pPr>
    </w:p>
    <w:p>
      <w:pPr>
        <w:pStyle w:val="7"/>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九</w:t>
      </w:r>
      <w:r>
        <w:rPr>
          <w:rFonts w:ascii="Times New Roman" w:hAnsi="Times New Roman" w:eastAsia="方正楷体_GBK" w:cs="Times New Roman"/>
          <w:bCs/>
          <w:sz w:val="32"/>
          <w:szCs w:val="32"/>
        </w:rPr>
        <w:t>条</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rPr>
        <w:t>认定，由共同生活的家庭成员向</w:t>
      </w:r>
      <w:r>
        <w:rPr>
          <w:rFonts w:hint="eastAsia" w:ascii="Times New Roman" w:hAnsi="Times New Roman" w:eastAsia="方正仿宋_GBK" w:cs="Times New Roman"/>
          <w:bCs/>
          <w:sz w:val="32"/>
          <w:szCs w:val="32"/>
        </w:rPr>
        <w:t>户籍所在地</w:t>
      </w:r>
      <w:r>
        <w:rPr>
          <w:rFonts w:ascii="Times New Roman" w:hAnsi="Times New Roman" w:eastAsia="方正仿宋_GBK" w:cs="Times New Roman"/>
          <w:bCs/>
          <w:sz w:val="32"/>
          <w:szCs w:val="32"/>
        </w:rPr>
        <w:t>乡（镇）人民政府、街道办事处提出申请，</w:t>
      </w:r>
      <w:r>
        <w:rPr>
          <w:rFonts w:ascii="Times New Roman" w:hAnsi="Times New Roman" w:eastAsia="方正仿宋_GBK" w:cs="Times New Roman"/>
          <w:kern w:val="32"/>
          <w:sz w:val="32"/>
          <w:szCs w:val="32"/>
        </w:rPr>
        <w:t>履行授权核</w:t>
      </w:r>
      <w:r>
        <w:rPr>
          <w:rFonts w:hint="eastAsia" w:ascii="Times New Roman" w:hAnsi="Times New Roman" w:eastAsia="方正仿宋_GBK" w:cs="Times New Roman"/>
          <w:kern w:val="32"/>
          <w:sz w:val="32"/>
          <w:szCs w:val="32"/>
        </w:rPr>
        <w:t>对</w:t>
      </w:r>
      <w:r>
        <w:rPr>
          <w:rFonts w:ascii="Times New Roman" w:hAnsi="Times New Roman" w:eastAsia="方正仿宋_GBK" w:cs="Times New Roman"/>
          <w:kern w:val="32"/>
          <w:sz w:val="32"/>
          <w:szCs w:val="32"/>
        </w:rPr>
        <w:t>家庭经济状况的相关手续，</w:t>
      </w:r>
      <w:r>
        <w:rPr>
          <w:rFonts w:ascii="Times New Roman" w:hAnsi="Times New Roman" w:eastAsia="方正仿宋_GBK" w:cs="Times New Roman"/>
          <w:bCs/>
          <w:sz w:val="32"/>
          <w:szCs w:val="32"/>
        </w:rPr>
        <w:t>并提供居民身份证、居民户口簿以及家庭收入、财产和支出状况等相关有效证明材料。</w:t>
      </w:r>
    </w:p>
    <w:p>
      <w:pPr>
        <w:pStyle w:val="7"/>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十</w:t>
      </w:r>
      <w:r>
        <w:rPr>
          <w:rFonts w:ascii="Times New Roman" w:hAnsi="Times New Roman" w:eastAsia="方正楷体_GBK" w:cs="Times New Roman"/>
          <w:bCs/>
          <w:sz w:val="32"/>
          <w:szCs w:val="32"/>
        </w:rPr>
        <w:t>条</w:t>
      </w:r>
      <w:r>
        <w:rPr>
          <w:rFonts w:hint="eastAsia" w:ascii="Times New Roman" w:hAnsi="Times New Roman" w:eastAsia="方正仿宋_GBK" w:cs="Times New Roman"/>
          <w:bCs/>
          <w:sz w:val="32"/>
          <w:szCs w:val="32"/>
        </w:rPr>
        <w:t>各区县（自治县）可在</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认定申请环节中试行证明事项告知承诺制，即以书面（含电子文本）形式将申请</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认定所需的证明义务和证明内容一次性告知申请人，申请人书面承诺已经符合告知的条件、标准、要求，愿意承担不实承诺的法律责任，乡（镇）人民政府、街道办事处依照承诺开展</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认定工作。</w:t>
      </w:r>
    </w:p>
    <w:p>
      <w:pPr>
        <w:pStyle w:val="7"/>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楷体_GBK" w:cs="Times New Roman"/>
          <w:bCs/>
          <w:sz w:val="32"/>
          <w:szCs w:val="32"/>
        </w:rPr>
        <w:t>第</w:t>
      </w:r>
      <w:r>
        <w:rPr>
          <w:rFonts w:ascii="Times New Roman" w:hAnsi="Times New Roman" w:eastAsia="方正楷体_GBK" w:cs="Times New Roman"/>
          <w:bCs/>
          <w:sz w:val="32"/>
          <w:szCs w:val="32"/>
          <w:lang w:val="en-US"/>
        </w:rPr>
        <w:t>十</w:t>
      </w:r>
      <w:r>
        <w:rPr>
          <w:rFonts w:hint="eastAsia" w:ascii="Times New Roman" w:hAnsi="Times New Roman" w:eastAsia="方正楷体_GBK" w:cs="Times New Roman"/>
          <w:bCs/>
          <w:sz w:val="32"/>
          <w:szCs w:val="32"/>
          <w:lang w:val="en-US"/>
        </w:rPr>
        <w:t>一</w:t>
      </w:r>
      <w:r>
        <w:rPr>
          <w:rFonts w:ascii="Times New Roman" w:hAnsi="Times New Roman" w:eastAsia="方正楷体_GBK" w:cs="Times New Roman"/>
          <w:bCs/>
          <w:sz w:val="32"/>
          <w:szCs w:val="32"/>
        </w:rPr>
        <w:t>条</w:t>
      </w:r>
      <w:r>
        <w:rPr>
          <w:rFonts w:ascii="Times New Roman" w:hAnsi="Times New Roman" w:eastAsia="方正仿宋_GBK" w:cs="Times New Roman"/>
          <w:bCs/>
          <w:sz w:val="32"/>
          <w:szCs w:val="32"/>
          <w:lang w:val="en-US"/>
        </w:rPr>
        <w:t>乡（镇）人民政府、街道办事处应当对申请人提交的申请材料进行审查，材料齐备的，及时受理；材料不齐备的，应当一次性告知申请人。</w:t>
      </w:r>
    </w:p>
    <w:p>
      <w:pPr>
        <w:pStyle w:val="7"/>
        <w:overflowPunct w:val="0"/>
        <w:adjustRightInd w:val="0"/>
        <w:snapToGrid w:val="0"/>
        <w:spacing w:line="579" w:lineRule="exact"/>
        <w:ind w:firstLine="640"/>
        <w:jc w:val="both"/>
        <w:rPr>
          <w:rFonts w:ascii="Times New Roman" w:hAnsi="Times New Roman" w:eastAsia="方正仿宋_GBK" w:cs="Times New Roman"/>
          <w:bCs/>
          <w:color w:val="FF0000"/>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二</w:t>
      </w:r>
      <w:r>
        <w:rPr>
          <w:rFonts w:ascii="Times New Roman" w:hAnsi="Times New Roman" w:eastAsia="方正楷体_GBK" w:cs="Times New Roman"/>
          <w:bCs/>
          <w:sz w:val="32"/>
          <w:szCs w:val="32"/>
          <w:lang w:val="en-US"/>
        </w:rPr>
        <w:t>条</w:t>
      </w:r>
      <w:r>
        <w:rPr>
          <w:rFonts w:ascii="Times New Roman" w:hAnsi="Times New Roman" w:eastAsia="方正仿宋_GBK" w:cs="Times New Roman"/>
          <w:bCs/>
          <w:sz w:val="32"/>
          <w:szCs w:val="32"/>
          <w:lang w:val="en-US"/>
        </w:rPr>
        <w:t>乡（镇）人民政府、街道办事处自受理申请后，应通过信息比对、入户调查、邻里访问以及信函索证等方式，对申请人家庭的收入、财产及实际生活状况进行调查核实</w:t>
      </w:r>
      <w:r>
        <w:rPr>
          <w:rFonts w:hint="eastAsia" w:ascii="Times New Roman" w:hAnsi="Times New Roman" w:eastAsia="方正仿宋_GBK" w:cs="Times New Roman"/>
          <w:bCs/>
          <w:sz w:val="32"/>
          <w:szCs w:val="32"/>
          <w:lang w:val="en-US"/>
        </w:rPr>
        <w:t>。</w:t>
      </w:r>
    </w:p>
    <w:p>
      <w:pPr>
        <w:pStyle w:val="7"/>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仿宋_GBK" w:cs="Times New Roman"/>
          <w:bCs/>
          <w:sz w:val="32"/>
          <w:szCs w:val="32"/>
          <w:lang w:val="en-US"/>
        </w:rPr>
        <w:t>乡（镇）人民政府、街道办事处</w:t>
      </w:r>
      <w:r>
        <w:rPr>
          <w:rFonts w:hint="eastAsia" w:ascii="Times New Roman" w:hAnsi="Times New Roman" w:eastAsia="方正仿宋_GBK" w:cs="Times New Roman"/>
          <w:bCs/>
          <w:sz w:val="32"/>
          <w:szCs w:val="32"/>
          <w:lang w:val="en-US"/>
        </w:rPr>
        <w:t>根据调查核实情况</w:t>
      </w:r>
      <w:r>
        <w:rPr>
          <w:rFonts w:ascii="Times New Roman" w:hAnsi="Times New Roman" w:eastAsia="方正仿宋_GBK" w:cs="Times New Roman"/>
          <w:bCs/>
          <w:sz w:val="32"/>
          <w:szCs w:val="32"/>
          <w:lang w:val="en-US"/>
        </w:rPr>
        <w:t>提出审核意见，并在申请人所在村</w:t>
      </w:r>
      <w:r>
        <w:rPr>
          <w:rFonts w:ascii="Times New Roman" w:hAnsi="Times New Roman" w:eastAsia="方正仿宋_GBK" w:cs="Times New Roman"/>
          <w:kern w:val="32"/>
          <w:sz w:val="32"/>
          <w:szCs w:val="32"/>
        </w:rPr>
        <w:t>或者社区公示3日</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bCs/>
          <w:sz w:val="32"/>
          <w:szCs w:val="32"/>
          <w:lang w:val="en-US"/>
        </w:rPr>
        <w:t>对符合条件且公示无异议的，应当予以确认</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对公示有异议的，应再次安排核查</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对不予认定的对象，应当</w:t>
      </w:r>
      <w:r>
        <w:rPr>
          <w:rFonts w:hint="eastAsia" w:ascii="Times New Roman" w:hAnsi="Times New Roman" w:eastAsia="方正仿宋_GBK" w:cs="Times New Roman"/>
          <w:bCs/>
          <w:sz w:val="32"/>
          <w:szCs w:val="32"/>
          <w:lang w:val="en-US"/>
        </w:rPr>
        <w:t>书面</w:t>
      </w:r>
      <w:r>
        <w:rPr>
          <w:rFonts w:ascii="Times New Roman" w:hAnsi="Times New Roman" w:eastAsia="方正仿宋_GBK" w:cs="Times New Roman"/>
          <w:bCs/>
          <w:sz w:val="32"/>
          <w:szCs w:val="32"/>
          <w:lang w:val="en-US"/>
        </w:rPr>
        <w:t>告知并说明理由。</w:t>
      </w:r>
    </w:p>
    <w:p>
      <w:pPr>
        <w:pStyle w:val="7"/>
        <w:overflowPunct w:val="0"/>
        <w:adjustRightInd w:val="0"/>
        <w:snapToGrid w:val="0"/>
        <w:spacing w:line="579" w:lineRule="exact"/>
        <w:ind w:firstLine="640"/>
        <w:jc w:val="both"/>
        <w:rPr>
          <w:rFonts w:ascii="Times New Roman" w:hAnsi="Times New Roman" w:eastAsia="方正仿宋_GBK" w:cs="Times New Roman"/>
          <w:bCs/>
          <w:color w:val="000000" w:themeColor="text1"/>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三</w:t>
      </w:r>
      <w:r>
        <w:rPr>
          <w:rFonts w:ascii="Times New Roman" w:hAnsi="Times New Roman" w:eastAsia="方正楷体_GBK" w:cs="Times New Roman"/>
          <w:bCs/>
          <w:sz w:val="32"/>
          <w:szCs w:val="32"/>
          <w:lang w:val="en-US"/>
        </w:rPr>
        <w:t>条</w:t>
      </w:r>
      <w:r>
        <w:rPr>
          <w:rFonts w:ascii="Times New Roman" w:hAnsi="Times New Roman" w:eastAsia="方正仿宋_GBK" w:cs="Times New Roman"/>
          <w:bCs/>
          <w:sz w:val="32"/>
          <w:szCs w:val="32"/>
          <w:lang w:val="en-US"/>
        </w:rPr>
        <w:t>乡（镇）人民政府、街道办事处应将审核确认后的</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信息报送区县（自治县）民政局备案。</w:t>
      </w:r>
      <w:r>
        <w:rPr>
          <w:rFonts w:ascii="Times New Roman" w:hAnsi="Times New Roman" w:eastAsia="方正仿宋_GBK" w:cs="Times New Roman"/>
          <w:bCs/>
          <w:color w:val="000000" w:themeColor="text1"/>
          <w:sz w:val="32"/>
          <w:szCs w:val="32"/>
          <w:lang w:val="en-US"/>
        </w:rPr>
        <w:t>区县（自治县）民政局应将</w:t>
      </w:r>
      <w:r>
        <w:rPr>
          <w:rFonts w:hint="eastAsia" w:ascii="Times New Roman" w:hAnsi="Times New Roman" w:eastAsia="方正仿宋_GBK" w:cs="Times New Roman"/>
          <w:color w:val="000000" w:themeColor="text1"/>
          <w:sz w:val="32"/>
          <w:szCs w:val="32"/>
        </w:rPr>
        <w:t>低保边缘家庭</w:t>
      </w:r>
      <w:r>
        <w:rPr>
          <w:rFonts w:ascii="Times New Roman" w:hAnsi="Times New Roman" w:eastAsia="方正仿宋_GBK" w:cs="Times New Roman"/>
          <w:bCs/>
          <w:color w:val="000000" w:themeColor="text1"/>
          <w:sz w:val="32"/>
          <w:szCs w:val="32"/>
          <w:lang w:val="en-US"/>
        </w:rPr>
        <w:t>相关信息通过官方网站或微信公众号等方式进行长期公示，对公示有异议的应</w:t>
      </w:r>
      <w:r>
        <w:rPr>
          <w:rFonts w:hint="eastAsia" w:ascii="Times New Roman" w:hAnsi="Times New Roman" w:eastAsia="方正仿宋_GBK" w:cs="Times New Roman"/>
          <w:bCs/>
          <w:color w:val="000000" w:themeColor="text1"/>
          <w:sz w:val="32"/>
          <w:szCs w:val="32"/>
          <w:lang w:val="en-US"/>
        </w:rPr>
        <w:t>要求</w:t>
      </w:r>
      <w:r>
        <w:rPr>
          <w:rFonts w:ascii="Times New Roman" w:hAnsi="Times New Roman" w:eastAsia="方正仿宋_GBK" w:cs="Times New Roman"/>
          <w:bCs/>
          <w:color w:val="000000" w:themeColor="text1"/>
          <w:sz w:val="32"/>
          <w:szCs w:val="32"/>
          <w:lang w:val="en-US"/>
        </w:rPr>
        <w:t>乡（镇）人民政府、街道办事处及时核查。</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四</w:t>
      </w:r>
      <w:r>
        <w:rPr>
          <w:rFonts w:ascii="Times New Roman" w:hAnsi="Times New Roman" w:eastAsia="方正楷体_GBK" w:cs="Times New Roman"/>
          <w:bCs/>
          <w:sz w:val="32"/>
          <w:szCs w:val="32"/>
          <w:lang w:val="en-US"/>
        </w:rPr>
        <w:t>条</w:t>
      </w:r>
      <w:r>
        <w:rPr>
          <w:rFonts w:ascii="Times New Roman" w:hAnsi="Times New Roman" w:eastAsia="方正仿宋_GBK" w:cs="Times New Roman"/>
          <w:bCs/>
          <w:sz w:val="32"/>
          <w:szCs w:val="32"/>
          <w:lang w:val="en-US"/>
        </w:rPr>
        <w:t>受理申请或调查过程中，发现</w:t>
      </w:r>
      <w:r>
        <w:rPr>
          <w:rFonts w:ascii="Times New Roman" w:hAnsi="Times New Roman" w:eastAsia="方正仿宋_GBK" w:cs="Times New Roman"/>
          <w:sz w:val="32"/>
          <w:szCs w:val="32"/>
        </w:rPr>
        <w:t>申请人及家庭成员有以下情形之一，且不能合理说明理由的，可终止审核确认</w:t>
      </w:r>
      <w:r>
        <w:rPr>
          <w:rFonts w:hint="eastAsia" w:ascii="Times New Roman" w:hAnsi="Times New Roman" w:eastAsia="方正仿宋_GBK" w:cs="Times New Roman"/>
          <w:sz w:val="32"/>
          <w:szCs w:val="32"/>
        </w:rPr>
        <w:t>程序</w:t>
      </w:r>
      <w:r>
        <w:rPr>
          <w:rFonts w:ascii="Times New Roman" w:hAnsi="Times New Roman" w:eastAsia="方正仿宋_GBK" w:cs="Times New Roman"/>
          <w:sz w:val="32"/>
          <w:szCs w:val="32"/>
        </w:rPr>
        <w:t>：</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（一）不如实申报或隐瞒家庭真实收入和财产，提供虚假证明，或故意放弃、转移财产的。</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（二）拒绝授权家庭经济状况核查；不配合工作人员及有关部门（机构）开展家庭经济状况调查的。</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（三）申请家庭成员中有具备劳动能力但未就业，无正当理由拒绝接受公共就业服务机构或者乡（镇）人民政府、街道办事处、社区介绍的</w:t>
      </w:r>
      <w:r>
        <w:rPr>
          <w:rFonts w:hint="eastAsia" w:ascii="Times New Roman" w:hAnsi="Times New Roman" w:eastAsia="方正仿宋_GBK" w:cs="Times New Roman"/>
          <w:sz w:val="32"/>
          <w:szCs w:val="32"/>
        </w:rPr>
        <w:t>与其健康状况、劳动能力等相适应的工作的</w:t>
      </w:r>
      <w:r>
        <w:rPr>
          <w:rFonts w:ascii="Times New Roman" w:hAnsi="Times New Roman" w:eastAsia="方正仿宋_GBK" w:cs="Times New Roman"/>
          <w:sz w:val="32"/>
          <w:szCs w:val="32"/>
        </w:rPr>
        <w:t>。</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）主动放弃赡养</w:t>
      </w:r>
      <w:r>
        <w:rPr>
          <w:rFonts w:hint="eastAsia" w:ascii="Times New Roman" w:hAnsi="Times New Roman" w:eastAsia="方正仿宋_GBK" w:cs="Times New Roman"/>
          <w:sz w:val="32"/>
          <w:szCs w:val="32"/>
        </w:rPr>
        <w:t>费</w:t>
      </w:r>
      <w:r>
        <w:rPr>
          <w:rFonts w:ascii="Times New Roman" w:hAnsi="Times New Roman" w:eastAsia="方正仿宋_GBK" w:cs="Times New Roman"/>
          <w:sz w:val="32"/>
          <w:szCs w:val="32"/>
        </w:rPr>
        <w:t>、抚养</w:t>
      </w:r>
      <w:r>
        <w:rPr>
          <w:rFonts w:hint="eastAsia" w:ascii="Times New Roman" w:hAnsi="Times New Roman" w:eastAsia="方正仿宋_GBK" w:cs="Times New Roman"/>
          <w:sz w:val="32"/>
          <w:szCs w:val="32"/>
        </w:rPr>
        <w:t>费、扶养费</w:t>
      </w:r>
      <w:r>
        <w:rPr>
          <w:rFonts w:ascii="Times New Roman" w:hAnsi="Times New Roman" w:eastAsia="方正仿宋_GBK" w:cs="Times New Roman"/>
          <w:sz w:val="32"/>
          <w:szCs w:val="32"/>
        </w:rPr>
        <w:t>或其他合法收益</w:t>
      </w:r>
      <w:r>
        <w:rPr>
          <w:rFonts w:hint="eastAsia" w:ascii="Times New Roman" w:hAnsi="Times New Roman" w:eastAsia="方正仿宋_GBK" w:cs="Times New Roman"/>
          <w:sz w:val="32"/>
          <w:szCs w:val="32"/>
        </w:rPr>
        <w:t>、财产</w:t>
      </w:r>
      <w:r>
        <w:rPr>
          <w:rFonts w:ascii="Times New Roman" w:hAnsi="Times New Roman" w:eastAsia="方正仿宋_GBK" w:cs="Times New Roman"/>
          <w:sz w:val="32"/>
          <w:szCs w:val="32"/>
        </w:rPr>
        <w:t>的。</w:t>
      </w:r>
    </w:p>
    <w:p>
      <w:pPr>
        <w:pStyle w:val="7"/>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）区县（自治县）民政部门规定的其他情形。</w:t>
      </w:r>
    </w:p>
    <w:p>
      <w:pPr>
        <w:pStyle w:val="7"/>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p>
    <w:p>
      <w:pPr>
        <w:pStyle w:val="7"/>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r>
        <w:rPr>
          <w:rFonts w:ascii="Times New Roman" w:hAnsi="Times New Roman" w:eastAsia="方正黑体_GBK" w:cs="Times New Roman"/>
          <w:bCs/>
          <w:sz w:val="32"/>
          <w:szCs w:val="32"/>
          <w:lang w:val="en-US"/>
        </w:rPr>
        <w:t>第四章  日常管理</w:t>
      </w:r>
    </w:p>
    <w:p>
      <w:pPr>
        <w:pStyle w:val="7"/>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p>
    <w:p>
      <w:pPr>
        <w:pStyle w:val="7"/>
        <w:overflowPunct w:val="0"/>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 xml:space="preserve">第十五条 </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w:t>
      </w:r>
      <w:r>
        <w:rPr>
          <w:rFonts w:hint="eastAsia" w:ascii="Times New Roman" w:hAnsi="Times New Roman" w:eastAsia="方正仿宋_GBK" w:cs="Times New Roman"/>
          <w:sz w:val="32"/>
          <w:szCs w:val="32"/>
        </w:rPr>
        <w:t>有效期不超过</w:t>
      </w:r>
      <w:r>
        <w:rPr>
          <w:rFonts w:hint="eastAsia" w:ascii="Times New Roman" w:hAnsi="Times New Roman" w:eastAsia="方正仿宋_GBK" w:cs="Times New Roman"/>
          <w:sz w:val="32"/>
          <w:szCs w:val="32"/>
          <w:lang w:val="en-US"/>
        </w:rPr>
        <w:t>1年，从认定之日起生效。</w:t>
      </w:r>
      <w:r>
        <w:rPr>
          <w:rFonts w:ascii="Times New Roman" w:hAnsi="Times New Roman" w:eastAsia="方正仿宋_GBK" w:cs="Times New Roman"/>
          <w:sz w:val="32"/>
          <w:szCs w:val="32"/>
        </w:rPr>
        <w:t>有效期到期</w:t>
      </w:r>
      <w:r>
        <w:rPr>
          <w:rFonts w:hint="eastAsia" w:ascii="Times New Roman" w:hAnsi="Times New Roman" w:eastAsia="方正仿宋_GBK" w:cs="Times New Roman"/>
          <w:sz w:val="32"/>
          <w:szCs w:val="32"/>
        </w:rPr>
        <w:t>当</w:t>
      </w:r>
      <w:r>
        <w:rPr>
          <w:rFonts w:hint="eastAsia" w:ascii="Times New Roman" w:hAnsi="Times New Roman" w:eastAsia="方正仿宋_GBK" w:cs="Times New Roman"/>
          <w:sz w:val="32"/>
          <w:szCs w:val="32"/>
          <w:lang w:val="en-US"/>
        </w:rPr>
        <w:t>月</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lang w:val="en-US"/>
        </w:rPr>
        <w:t>乡（镇）人民政府、街道办事处</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对在册低保边缘家庭</w:t>
      </w:r>
      <w:r>
        <w:rPr>
          <w:rFonts w:ascii="Times New Roman" w:hAnsi="Times New Roman" w:eastAsia="方正仿宋_GBK" w:cs="Times New Roman"/>
          <w:sz w:val="32"/>
          <w:szCs w:val="32"/>
        </w:rPr>
        <w:t>重新组织核查，</w:t>
      </w:r>
      <w:r>
        <w:rPr>
          <w:rFonts w:hint="eastAsia" w:ascii="Times New Roman" w:hAnsi="Times New Roman" w:eastAsia="方正仿宋_GBK" w:cs="Times New Roman"/>
          <w:sz w:val="32"/>
          <w:szCs w:val="32"/>
        </w:rPr>
        <w:t>仍符合认定条件的，延长</w:t>
      </w:r>
      <w:r>
        <w:rPr>
          <w:rFonts w:hint="eastAsia" w:ascii="Times New Roman" w:hAnsi="Times New Roman" w:eastAsia="方正仿宋_GBK" w:cs="Times New Roman"/>
          <w:sz w:val="32"/>
          <w:szCs w:val="32"/>
          <w:lang w:val="en-US"/>
        </w:rPr>
        <w:t>1年有效期。</w:t>
      </w:r>
      <w:r>
        <w:rPr>
          <w:rFonts w:hint="eastAsia" w:ascii="Times New Roman" w:hAnsi="Times New Roman" w:eastAsia="方正仿宋_GBK" w:cs="Times New Roman"/>
          <w:sz w:val="32"/>
          <w:szCs w:val="32"/>
        </w:rPr>
        <w:t>区县（自治县）民政局应当对各乡（镇）</w:t>
      </w:r>
      <w:r>
        <w:rPr>
          <w:rFonts w:ascii="Times New Roman" w:hAnsi="Times New Roman" w:eastAsia="方正仿宋_GBK" w:cs="Times New Roman"/>
          <w:bCs/>
          <w:sz w:val="32"/>
          <w:szCs w:val="32"/>
          <w:lang w:val="en-US"/>
        </w:rPr>
        <w:t>人民政府、街道办事处</w:t>
      </w:r>
      <w:r>
        <w:rPr>
          <w:rFonts w:hint="eastAsia" w:ascii="Times New Roman" w:hAnsi="Times New Roman" w:eastAsia="方正仿宋_GBK" w:cs="Times New Roman"/>
          <w:sz w:val="32"/>
          <w:szCs w:val="32"/>
        </w:rPr>
        <w:t>低保边缘家庭认定情况开展抽查。</w:t>
      </w:r>
    </w:p>
    <w:p>
      <w:pPr>
        <w:pStyle w:val="7"/>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条</w:t>
      </w:r>
      <w:r>
        <w:rPr>
          <w:rFonts w:ascii="Times New Roman" w:hAnsi="Times New Roman" w:eastAsia="方正仿宋_GBK" w:cs="Times New Roman"/>
          <w:bCs/>
          <w:sz w:val="32"/>
          <w:szCs w:val="32"/>
          <w:lang w:val="en-US"/>
        </w:rPr>
        <w:t>乡（镇）人民政府、街道办事处应加强辖区内</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基本生活状况的动态监测，</w:t>
      </w:r>
      <w:r>
        <w:rPr>
          <w:rFonts w:ascii="Times New Roman" w:hAnsi="Times New Roman" w:eastAsia="方正仿宋_GBK" w:cs="Times New Roman"/>
          <w:sz w:val="32"/>
          <w:szCs w:val="32"/>
        </w:rPr>
        <w:t>对家庭经济状况发生变化或因突发事件暂时性影响基本生活的，符合最低生活保障、特困人员救助供养或临时救助等社会救助条件的，应及时协助申办相关社会救助</w:t>
      </w:r>
      <w:r>
        <w:rPr>
          <w:rFonts w:hint="eastAsia" w:ascii="Times New Roman" w:hAnsi="Times New Roman" w:eastAsia="方正仿宋_GBK" w:cs="Times New Roman"/>
          <w:sz w:val="32"/>
          <w:szCs w:val="32"/>
        </w:rPr>
        <w:t>；符合住房、医疗、就业等专项救助条件的，应及时将相关信息推送至有关社会救助管理部门。</w:t>
      </w:r>
    </w:p>
    <w:p>
      <w:pPr>
        <w:pStyle w:val="7"/>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条</w:t>
      </w:r>
      <w:r>
        <w:rPr>
          <w:rFonts w:ascii="Times New Roman" w:hAnsi="Times New Roman" w:eastAsia="方正仿宋_GBK" w:cs="Times New Roman"/>
          <w:sz w:val="32"/>
          <w:szCs w:val="32"/>
        </w:rPr>
        <w:t>申请或退出最低生活保障、特困人员救助供养的对象，经审核其收入、财产状况超出最低生活保障或特困人员认定条件，</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认定条件的，</w:t>
      </w:r>
      <w:r>
        <w:rPr>
          <w:rFonts w:hint="eastAsia" w:ascii="Times New Roman" w:hAnsi="Times New Roman" w:eastAsia="方正仿宋_GBK" w:cs="Times New Roman"/>
          <w:sz w:val="32"/>
          <w:szCs w:val="32"/>
        </w:rPr>
        <w:t>乡（镇）人民政府、街道办事处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经公示后，</w:t>
      </w:r>
      <w:r>
        <w:rPr>
          <w:rFonts w:ascii="Times New Roman" w:hAnsi="Times New Roman" w:eastAsia="方正仿宋_GBK" w:cs="Times New Roman"/>
          <w:sz w:val="32"/>
          <w:szCs w:val="32"/>
        </w:rPr>
        <w:t>直接</w:t>
      </w:r>
      <w:r>
        <w:rPr>
          <w:rFonts w:hint="eastAsia" w:ascii="Times New Roman" w:hAnsi="Times New Roman" w:eastAsia="方正仿宋_GBK" w:cs="Times New Roman"/>
          <w:sz w:val="32"/>
          <w:szCs w:val="32"/>
        </w:rPr>
        <w:t>确认为低保边缘家庭</w:t>
      </w:r>
      <w:r>
        <w:rPr>
          <w:rFonts w:ascii="Times New Roman" w:hAnsi="Times New Roman" w:eastAsia="方正仿宋_GBK" w:cs="Times New Roman"/>
          <w:sz w:val="32"/>
          <w:szCs w:val="32"/>
        </w:rPr>
        <w:t>，相关申请资料不再重复提交。</w:t>
      </w:r>
    </w:p>
    <w:p>
      <w:pPr>
        <w:pStyle w:val="7"/>
        <w:overflowPunct w:val="0"/>
        <w:adjustRightInd w:val="0"/>
        <w:snapToGrid w:val="0"/>
        <w:spacing w:line="579" w:lineRule="exact"/>
        <w:ind w:firstLine="0"/>
        <w:rPr>
          <w:rFonts w:ascii="Times New Roman" w:hAnsi="Times New Roman" w:eastAsia="方正仿宋_GBK" w:cs="Times New Roman"/>
          <w:sz w:val="32"/>
          <w:szCs w:val="32"/>
        </w:rPr>
      </w:pPr>
    </w:p>
    <w:p>
      <w:pPr>
        <w:pStyle w:val="7"/>
        <w:overflowPunct w:val="0"/>
        <w:adjustRightInd w:val="0"/>
        <w:snapToGrid w:val="0"/>
        <w:spacing w:line="579" w:lineRule="exact"/>
        <w:ind w:firstLine="0"/>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第五章监督管理</w:t>
      </w:r>
    </w:p>
    <w:p>
      <w:pPr>
        <w:pStyle w:val="7"/>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2"/>
        <w:rPr>
          <w:bCs/>
          <w:szCs w:val="32"/>
        </w:rPr>
      </w:pPr>
      <w:r>
        <w:rPr>
          <w:rFonts w:eastAsia="方正楷体_GBK"/>
          <w:bCs/>
          <w:szCs w:val="32"/>
          <w:lang w:val="zh-CN"/>
        </w:rPr>
        <w:t>第十</w:t>
      </w:r>
      <w:r>
        <w:rPr>
          <w:rFonts w:hint="eastAsia" w:eastAsia="方正楷体_GBK"/>
          <w:bCs/>
          <w:szCs w:val="32"/>
          <w:lang w:val="zh-CN"/>
        </w:rPr>
        <w:t>八</w:t>
      </w:r>
      <w:r>
        <w:rPr>
          <w:rFonts w:eastAsia="方正楷体_GBK"/>
          <w:bCs/>
          <w:szCs w:val="32"/>
          <w:lang w:val="zh-CN"/>
        </w:rPr>
        <w:t>条</w:t>
      </w:r>
      <w:r>
        <w:rPr>
          <w:bCs/>
          <w:szCs w:val="32"/>
        </w:rPr>
        <w:t>相关工作人员在履行认定职责过程中滥用职权、玩忽职守、徇私舞弊、失职渎职的，</w:t>
      </w:r>
      <w:r>
        <w:rPr>
          <w:rFonts w:hint="eastAsia"/>
          <w:bCs/>
          <w:szCs w:val="32"/>
        </w:rPr>
        <w:t>应当依法依规追究相关责任</w:t>
      </w:r>
      <w:r>
        <w:rPr>
          <w:bCs/>
          <w:szCs w:val="32"/>
        </w:rPr>
        <w:t>。建立纠错容错机制，落实“三个区分开来”要求，对秉持公心、履职尽责但因客观原因出现失误偏差且能够及时纠正的经办人员可免于问责，激励工作人员担当作为。</w:t>
      </w:r>
    </w:p>
    <w:p>
      <w:pPr>
        <w:overflowPunct w:val="0"/>
        <w:adjustRightInd w:val="0"/>
        <w:snapToGrid w:val="0"/>
        <w:spacing w:line="579" w:lineRule="exact"/>
        <w:ind w:firstLine="642"/>
        <w:rPr>
          <w:szCs w:val="32"/>
        </w:rPr>
      </w:pPr>
      <w:r>
        <w:rPr>
          <w:rFonts w:eastAsia="方正楷体_GBK"/>
          <w:szCs w:val="32"/>
        </w:rPr>
        <w:t>第十</w:t>
      </w:r>
      <w:r>
        <w:rPr>
          <w:rFonts w:hint="eastAsia" w:eastAsia="方正楷体_GBK"/>
          <w:szCs w:val="32"/>
        </w:rPr>
        <w:t>九</w:t>
      </w:r>
      <w:r>
        <w:rPr>
          <w:rFonts w:eastAsia="方正楷体_GBK"/>
          <w:szCs w:val="32"/>
        </w:rPr>
        <w:t>条</w:t>
      </w:r>
      <w:r>
        <w:rPr>
          <w:rFonts w:hint="eastAsia"/>
          <w:szCs w:val="32"/>
        </w:rPr>
        <w:t>低保边缘家庭</w:t>
      </w:r>
      <w:r>
        <w:rPr>
          <w:szCs w:val="32"/>
        </w:rPr>
        <w:t>经济状况发生变化的，应及时告知所在</w:t>
      </w:r>
      <w:r>
        <w:rPr>
          <w:rFonts w:hint="eastAsia"/>
          <w:szCs w:val="32"/>
        </w:rPr>
        <w:t>乡（镇）人民政府、街道办事处</w:t>
      </w:r>
      <w:r>
        <w:rPr>
          <w:szCs w:val="32"/>
        </w:rPr>
        <w:t>，发现虚报、瞒报、伪造等行为的，立即取消其</w:t>
      </w:r>
      <w:r>
        <w:rPr>
          <w:rFonts w:hint="eastAsia"/>
          <w:szCs w:val="32"/>
        </w:rPr>
        <w:t>低保边缘家庭</w:t>
      </w:r>
      <w:r>
        <w:rPr>
          <w:szCs w:val="32"/>
        </w:rPr>
        <w:t>资格。同时，责令其退回在此期间内以</w:t>
      </w:r>
      <w:r>
        <w:rPr>
          <w:rFonts w:hint="eastAsia"/>
          <w:szCs w:val="32"/>
        </w:rPr>
        <w:t>低保边缘家庭</w:t>
      </w:r>
      <w:r>
        <w:rPr>
          <w:szCs w:val="32"/>
        </w:rPr>
        <w:t>资格所获取的各类救助资金和物资，</w:t>
      </w:r>
      <w:r>
        <w:rPr>
          <w:bCs/>
          <w:szCs w:val="32"/>
        </w:rPr>
        <w:t>情节严重的交有关部门追究相关法律责任。</w:t>
      </w:r>
      <w:r>
        <w:rPr>
          <w:szCs w:val="32"/>
        </w:rPr>
        <w:t>民政部门一年内不再受理其</w:t>
      </w:r>
      <w:r>
        <w:rPr>
          <w:rFonts w:hint="eastAsia"/>
          <w:szCs w:val="32"/>
        </w:rPr>
        <w:t>低保边缘家庭</w:t>
      </w:r>
      <w:r>
        <w:rPr>
          <w:szCs w:val="32"/>
        </w:rPr>
        <w:t>认定申请。</w:t>
      </w:r>
    </w:p>
    <w:p>
      <w:pPr>
        <w:overflowPunct w:val="0"/>
        <w:adjustRightInd w:val="0"/>
        <w:snapToGrid w:val="0"/>
        <w:spacing w:line="579" w:lineRule="exact"/>
        <w:ind w:firstLine="642"/>
        <w:rPr>
          <w:szCs w:val="32"/>
        </w:rPr>
      </w:pPr>
      <w:r>
        <w:rPr>
          <w:rFonts w:eastAsia="方正楷体_GBK"/>
          <w:szCs w:val="32"/>
        </w:rPr>
        <w:t>第</w:t>
      </w:r>
      <w:r>
        <w:rPr>
          <w:rFonts w:hint="eastAsia" w:eastAsia="方正楷体_GBK"/>
          <w:szCs w:val="32"/>
        </w:rPr>
        <w:t>二十</w:t>
      </w:r>
      <w:r>
        <w:rPr>
          <w:rFonts w:eastAsia="方正楷体_GBK"/>
          <w:szCs w:val="32"/>
        </w:rPr>
        <w:t>条</w:t>
      </w:r>
      <w:r>
        <w:rPr>
          <w:szCs w:val="32"/>
        </w:rPr>
        <w:t>区县（自治县）民政部门以及</w:t>
      </w:r>
      <w:r>
        <w:rPr>
          <w:rFonts w:hint="eastAsia"/>
          <w:szCs w:val="32"/>
        </w:rPr>
        <w:t>乡（镇）人民政府、街道办事处</w:t>
      </w:r>
      <w:r>
        <w:rPr>
          <w:szCs w:val="32"/>
        </w:rPr>
        <w:t>应当设立举报监督电话，接受群众和社会监督。</w:t>
      </w:r>
    </w:p>
    <w:p>
      <w:pPr>
        <w:overflowPunct w:val="0"/>
        <w:adjustRightInd w:val="0"/>
        <w:snapToGrid w:val="0"/>
        <w:spacing w:line="579" w:lineRule="exact"/>
        <w:rPr>
          <w:szCs w:val="32"/>
        </w:rPr>
      </w:pPr>
    </w:p>
    <w:p>
      <w:pPr>
        <w:overflowPunct w:val="0"/>
        <w:adjustRightInd w:val="0"/>
        <w:snapToGrid w:val="0"/>
        <w:spacing w:line="579" w:lineRule="exact"/>
        <w:jc w:val="center"/>
        <w:rPr>
          <w:rFonts w:eastAsia="仿宋_GB2312"/>
          <w:szCs w:val="32"/>
        </w:rPr>
      </w:pPr>
      <w:r>
        <w:rPr>
          <w:rFonts w:eastAsia="方正黑体_GBK"/>
          <w:szCs w:val="32"/>
        </w:rPr>
        <w:t>第六章  附则</w:t>
      </w:r>
    </w:p>
    <w:p>
      <w:pPr>
        <w:pStyle w:val="7"/>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0" w:firstLineChars="200"/>
        <w:rPr>
          <w:bCs/>
          <w:kern w:val="0"/>
          <w:szCs w:val="32"/>
          <w:lang w:bidi="zh-CN"/>
        </w:rPr>
      </w:pPr>
      <w:r>
        <w:rPr>
          <w:rFonts w:eastAsia="方正楷体_GBK"/>
          <w:bCs/>
          <w:szCs w:val="32"/>
        </w:rPr>
        <w:t>第</w:t>
      </w:r>
      <w:r>
        <w:rPr>
          <w:rFonts w:hint="eastAsia" w:eastAsia="方正楷体_GBK"/>
          <w:bCs/>
          <w:szCs w:val="32"/>
        </w:rPr>
        <w:t>二十一</w:t>
      </w:r>
      <w:r>
        <w:rPr>
          <w:rFonts w:eastAsia="方正楷体_GBK"/>
          <w:bCs/>
          <w:szCs w:val="32"/>
        </w:rPr>
        <w:t>条</w:t>
      </w:r>
      <w:r>
        <w:rPr>
          <w:szCs w:val="32"/>
        </w:rPr>
        <w:t>本办法中明确适用的政策如有调整，从其规定。</w:t>
      </w:r>
      <w:r>
        <w:rPr>
          <w:rFonts w:hint="eastAsia"/>
          <w:bCs/>
          <w:kern w:val="0"/>
          <w:szCs w:val="32"/>
          <w:lang w:bidi="zh-CN"/>
        </w:rPr>
        <w:t>《重庆市民政局关于开展城乡特殊困难家庭普查建档工作的通知》（渝民发〔2011〕96号）不再执行。</w:t>
      </w:r>
    </w:p>
    <w:p>
      <w:pPr>
        <w:overflowPunct w:val="0"/>
        <w:adjustRightInd w:val="0"/>
        <w:snapToGrid w:val="0"/>
        <w:spacing w:line="579" w:lineRule="exact"/>
        <w:ind w:firstLine="640" w:firstLineChars="200"/>
        <w:rPr>
          <w:bCs/>
          <w:szCs w:val="32"/>
        </w:rPr>
      </w:pPr>
      <w:r>
        <w:rPr>
          <w:rFonts w:eastAsia="方正楷体_GBK"/>
          <w:bCs/>
          <w:szCs w:val="32"/>
        </w:rPr>
        <w:t>第</w:t>
      </w:r>
      <w:r>
        <w:rPr>
          <w:rFonts w:hint="eastAsia" w:eastAsia="方正楷体_GBK"/>
          <w:bCs/>
          <w:szCs w:val="32"/>
        </w:rPr>
        <w:t>二十二</w:t>
      </w:r>
      <w:r>
        <w:rPr>
          <w:rFonts w:eastAsia="方正楷体_GBK"/>
          <w:bCs/>
          <w:szCs w:val="32"/>
        </w:rPr>
        <w:t>条</w:t>
      </w:r>
      <w:r>
        <w:rPr>
          <w:bCs/>
          <w:szCs w:val="32"/>
        </w:rPr>
        <w:t>本办法自2021年</w:t>
      </w:r>
      <w:r>
        <w:rPr>
          <w:rFonts w:hint="eastAsia"/>
          <w:bCs/>
          <w:szCs w:val="32"/>
        </w:rPr>
        <w:t>9</w:t>
      </w:r>
      <w:r>
        <w:rPr>
          <w:bCs/>
          <w:szCs w:val="32"/>
        </w:rPr>
        <w:t>月</w:t>
      </w:r>
      <w:r>
        <w:rPr>
          <w:rFonts w:hint="eastAsia"/>
          <w:bCs/>
          <w:szCs w:val="32"/>
        </w:rPr>
        <w:t>1</w:t>
      </w:r>
      <w:r>
        <w:rPr>
          <w:bCs/>
          <w:szCs w:val="32"/>
        </w:rPr>
        <w:t>日</w:t>
      </w:r>
      <w:r>
        <w:rPr>
          <w:rFonts w:hint="eastAsia"/>
          <w:bCs/>
          <w:szCs w:val="32"/>
        </w:rPr>
        <w:t>起</w:t>
      </w:r>
      <w:r>
        <w:rPr>
          <w:bCs/>
          <w:szCs w:val="32"/>
        </w:rPr>
        <w:t>施行，有效期2年。</w:t>
      </w:r>
    </w:p>
    <w:p>
      <w:pPr>
        <w:spacing w:line="579" w:lineRule="exact"/>
        <w:ind w:firstLine="640" w:firstLineChars="200"/>
        <w:rPr>
          <w:bCs/>
          <w:szCs w:val="32"/>
        </w:rPr>
      </w:pPr>
    </w:p>
    <w:p>
      <w:pPr>
        <w:pStyle w:val="8"/>
        <w:spacing w:line="579" w:lineRule="exact"/>
        <w:ind w:firstLine="640" w:firstLineChars="200"/>
        <w:rPr>
          <w:rFonts w:ascii="方正仿宋_GBK" w:hAnsi="方正仿宋_GBK" w:cs="方正仿宋_GBK"/>
          <w:color w:val="auto"/>
          <w:sz w:val="32"/>
          <w:szCs w:val="32"/>
        </w:rPr>
      </w:pPr>
    </w:p>
    <w:p>
      <w:pPr>
        <w:pStyle w:val="8"/>
        <w:spacing w:line="579" w:lineRule="exact"/>
        <w:ind w:firstLine="640" w:firstLineChars="200"/>
        <w:rPr>
          <w:rFonts w:ascii="方正仿宋_GBK" w:hAnsi="方正仿宋_GBK" w:cs="方正仿宋_GBK"/>
          <w:color w:val="auto"/>
          <w:sz w:val="32"/>
          <w:szCs w:val="32"/>
        </w:rPr>
      </w:pPr>
    </w:p>
    <w:p>
      <w:pPr>
        <w:pStyle w:val="8"/>
        <w:spacing w:line="579" w:lineRule="exact"/>
        <w:ind w:firstLine="640" w:firstLineChars="200"/>
        <w:rPr>
          <w:rFonts w:ascii="方正仿宋_GBK" w:hAnsi="方正仿宋_GBK" w:cs="方正仿宋_GBK"/>
          <w:color w:val="auto"/>
          <w:sz w:val="32"/>
          <w:szCs w:val="32"/>
        </w:rPr>
      </w:pPr>
    </w:p>
    <w:p>
      <w:pPr>
        <w:pStyle w:val="8"/>
        <w:spacing w:line="579" w:lineRule="exact"/>
        <w:ind w:firstLine="640" w:firstLineChars="200"/>
        <w:rPr>
          <w:rFonts w:ascii="方正仿宋_GBK" w:hAnsi="方正仿宋_GBK" w:cs="方正仿宋_GBK"/>
          <w:color w:val="auto"/>
          <w:sz w:val="32"/>
          <w:szCs w:val="32"/>
        </w:rPr>
      </w:pPr>
    </w:p>
    <w:p>
      <w:pPr>
        <w:pStyle w:val="8"/>
        <w:spacing w:line="579" w:lineRule="exact"/>
        <w:ind w:firstLine="640" w:firstLineChars="200"/>
        <w:rPr>
          <w:rFonts w:ascii="方正仿宋_GBK" w:hAnsi="方正仿宋_GBK" w:cs="方正仿宋_GBK"/>
          <w:color w:val="auto"/>
          <w:sz w:val="32"/>
          <w:szCs w:val="32"/>
        </w:rPr>
      </w:pPr>
    </w:p>
    <w:p>
      <w:pPr>
        <w:pStyle w:val="8"/>
        <w:spacing w:line="579" w:lineRule="exact"/>
        <w:ind w:firstLine="640" w:firstLineChars="200"/>
        <w:rPr>
          <w:rFonts w:ascii="方正仿宋_GBK" w:hAnsi="方正仿宋_GBK" w:cs="方正仿宋_GBK"/>
          <w:color w:val="auto"/>
          <w:sz w:val="32"/>
          <w:szCs w:val="32"/>
        </w:rPr>
      </w:pPr>
    </w:p>
    <w:p>
      <w:pPr>
        <w:tabs>
          <w:tab w:val="left" w:pos="1388"/>
        </w:tabs>
        <w:bidi w:val="0"/>
        <w:jc w:val="left"/>
        <w:rPr>
          <w:rFonts w:ascii="Times New Roman" w:hAnsi="Times New Roman" w:eastAsia="方正仿宋_GBK" w:cs="Times New Roman"/>
          <w:kern w:val="2"/>
          <w:sz w:val="32"/>
          <w:szCs w:val="22"/>
          <w:lang w:val="en-US" w:eastAsia="zh-CN" w:bidi="ar-SA"/>
        </w:rPr>
      </w:pPr>
      <w:bookmarkStart w:id="0" w:name="_GoBack"/>
      <w:bookmarkEnd w:id="0"/>
    </w:p>
    <w:sectPr>
      <w:pgSz w:w="11906" w:h="16838"/>
      <w:pgMar w:top="2098" w:right="1474" w:bottom="1418" w:left="1588"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5BA671-5EC4-4F15-AD9B-1CDCDBA995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CB1BC10D-7E06-437C-8765-B981B319B468}"/>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embedRegular r:id="rId3" w:fontKey="{F481D435-B5E8-43CB-916E-BB8BAEC8B194}"/>
  </w:font>
  <w:font w:name="仿宋_GB2312">
    <w:altName w:val="仿宋"/>
    <w:panose1 w:val="00000000000000000000"/>
    <w:charset w:val="86"/>
    <w:family w:val="modern"/>
    <w:pitch w:val="default"/>
    <w:sig w:usb0="00000000" w:usb1="00000000" w:usb2="00000010" w:usb3="00000000" w:csb0="00040000" w:csb1="00000000"/>
    <w:embedRegular r:id="rId4" w:fontKey="{55B904CC-2510-459E-9AC2-875796900F3A}"/>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embedRegular r:id="rId5" w:fontKey="{E8F45C74-500C-4233-B1A4-AB71E1B6F422}"/>
  </w:font>
  <w:font w:name="方正小标宋简体">
    <w:altName w:val="黑体"/>
    <w:panose1 w:val="00000000000000000000"/>
    <w:charset w:val="86"/>
    <w:family w:val="script"/>
    <w:pitch w:val="default"/>
    <w:sig w:usb0="00000000" w:usb1="00000000" w:usb2="00000010" w:usb3="00000000" w:csb0="00040000" w:csb1="00000000"/>
    <w:embedRegular r:id="rId6" w:fontKey="{312F2663-0E01-4CE5-822B-77C6085A102D}"/>
  </w:font>
  <w:font w:name="方正黑体_GBK">
    <w:altName w:val="微软雅黑"/>
    <w:panose1 w:val="03000509000000000000"/>
    <w:charset w:val="86"/>
    <w:family w:val="script"/>
    <w:pitch w:val="default"/>
    <w:sig w:usb0="00000000" w:usb1="00000000" w:usb2="00000010" w:usb3="00000000" w:csb0="00040000" w:csb1="00000000"/>
    <w:embedRegular r:id="rId7" w:fontKey="{3165AC8F-3369-4BF3-A656-B9269C59B91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359F"/>
    <w:rsid w:val="004805B3"/>
    <w:rsid w:val="004A7261"/>
    <w:rsid w:val="005D502B"/>
    <w:rsid w:val="008C3277"/>
    <w:rsid w:val="009774B2"/>
    <w:rsid w:val="00A718B5"/>
    <w:rsid w:val="00A80E85"/>
    <w:rsid w:val="00BA359F"/>
    <w:rsid w:val="04352458"/>
    <w:rsid w:val="04CB4EB8"/>
    <w:rsid w:val="096A5E4E"/>
    <w:rsid w:val="0C136017"/>
    <w:rsid w:val="10FE1474"/>
    <w:rsid w:val="11F23508"/>
    <w:rsid w:val="138A1622"/>
    <w:rsid w:val="213C7FC0"/>
    <w:rsid w:val="2692433F"/>
    <w:rsid w:val="2B4F789E"/>
    <w:rsid w:val="2B672631"/>
    <w:rsid w:val="31FE2831"/>
    <w:rsid w:val="39D93A89"/>
    <w:rsid w:val="3F45012E"/>
    <w:rsid w:val="42104467"/>
    <w:rsid w:val="47414227"/>
    <w:rsid w:val="4C9302F0"/>
    <w:rsid w:val="4C9317CC"/>
    <w:rsid w:val="4EDF013C"/>
    <w:rsid w:val="518C712C"/>
    <w:rsid w:val="51C5409C"/>
    <w:rsid w:val="524035CA"/>
    <w:rsid w:val="55AF327E"/>
    <w:rsid w:val="55F2695D"/>
    <w:rsid w:val="58782133"/>
    <w:rsid w:val="5CE43E57"/>
    <w:rsid w:val="68814ABE"/>
    <w:rsid w:val="69C470E2"/>
    <w:rsid w:val="6A8A1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lang w:val="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8">
    <w:name w:val="正文基本样式"/>
    <w:basedOn w:val="1"/>
    <w:qFormat/>
    <w:uiPriority w:val="0"/>
    <w:pPr>
      <w:autoSpaceDE w:val="0"/>
      <w:autoSpaceDN w:val="0"/>
      <w:adjustRightInd w:val="0"/>
      <w:spacing w:line="480" w:lineRule="atLeast"/>
      <w:ind w:firstLine="488"/>
      <w:textAlignment w:val="center"/>
    </w:pPr>
    <w:rPr>
      <w:rFonts w:ascii="宋体"/>
      <w:color w:val="000000"/>
      <w:kern w:val="0"/>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532</Words>
  <Characters>3038</Characters>
  <Lines>25</Lines>
  <Paragraphs>7</Paragraphs>
  <TotalTime>4</TotalTime>
  <ScaleCrop>false</ScaleCrop>
  <LinksUpToDate>false</LinksUpToDate>
  <CharactersWithSpaces>3563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2021-09-06T07:29:00Z</dcterms:created>
  <dc:creator>acer</dc:creator>
  <cp:lastModifiedBy>嘉禾1409576627</cp:lastModifiedBy>
  <cp:lastPrinted>2021-09-08T10:31:00Z</cp:lastPrinted>
  <dcterms:modified xsi:type="dcterms:W3CDTF">2021-12-09T11:43:26Z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39F7F26DC70B4163BF71E8B403D8816A</vt:lpwstr>
  </property>
</Properties>
</file>