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75" w:firstLineChars="200"/>
        <w:jc w:val="center"/>
        <w:rPr>
          <w:rFonts w:ascii="方正小标宋_GBK" w:eastAsia="方正小标宋_GBK" w:cs="Times New Roman"/>
          <w:b/>
          <w:bCs/>
          <w:sz w:val="44"/>
          <w:szCs w:val="44"/>
        </w:rPr>
      </w:pPr>
      <w:r>
        <w:rPr>
          <w:rFonts w:hint="eastAsia" w:ascii="方正小标宋_GBK" w:eastAsia="方正小标宋_GBK" w:cs="Times New Roman"/>
          <w:b/>
          <w:bCs/>
          <w:sz w:val="44"/>
          <w:szCs w:val="44"/>
        </w:rPr>
        <w:t>城口县林业局</w:t>
      </w:r>
    </w:p>
    <w:p>
      <w:pPr>
        <w:spacing w:line="560" w:lineRule="exact"/>
        <w:jc w:val="center"/>
        <w:rPr>
          <w:rFonts w:ascii="方正小标宋_GBK" w:eastAsia="方正小标宋_GBK" w:cs="Times New Roman"/>
          <w:b/>
          <w:bCs/>
          <w:sz w:val="44"/>
          <w:szCs w:val="44"/>
        </w:rPr>
      </w:pPr>
      <w:r>
        <w:rPr>
          <w:rFonts w:hint="eastAsia" w:ascii="方正小标宋_GBK" w:eastAsia="方正小标宋_GBK" w:cs="Times New Roman"/>
          <w:b/>
          <w:bCs/>
          <w:sz w:val="44"/>
          <w:szCs w:val="44"/>
        </w:rPr>
        <w:t>关于公布2023年林草种苗执法专项行动举报方式的公告</w:t>
      </w:r>
    </w:p>
    <w:p>
      <w:pPr>
        <w:wordWrap w:val="0"/>
        <w:spacing w:line="560" w:lineRule="exact"/>
        <w:ind w:firstLine="875" w:firstLineChars="200"/>
        <w:rPr>
          <w:rFonts w:ascii="方正小标宋_GBK" w:eastAsia="方正小标宋_GBK" w:cs="Times New Roman"/>
          <w:b/>
          <w:bCs/>
          <w:sz w:val="44"/>
          <w:szCs w:val="44"/>
        </w:rPr>
      </w:pPr>
      <w:bookmarkStart w:id="0" w:name="_GoBack"/>
      <w:bookmarkEnd w:id="0"/>
    </w:p>
    <w:p>
      <w:pPr>
        <w:wordWrap w:val="0"/>
        <w:spacing w:line="560" w:lineRule="exact"/>
        <w:ind w:firstLine="632" w:firstLineChars="200"/>
        <w:rPr>
          <w:rFonts w:ascii="方正仿宋_GBK"/>
          <w:color w:val="333333"/>
          <w:szCs w:val="32"/>
        </w:rPr>
      </w:pPr>
      <w:r>
        <w:rPr>
          <w:rFonts w:hint="eastAsia"/>
          <w:color w:val="000000"/>
          <w:kern w:val="0"/>
          <w:szCs w:val="32"/>
        </w:rPr>
        <w:t>为依法严厉打击生产、经营、使用假冒伪劣林木种苗和侵犯植物新品种权违法违规行为，规范林草种苗生产经营秩序，</w:t>
      </w:r>
      <w:r>
        <w:rPr>
          <w:rFonts w:hint="eastAsia" w:ascii="方正仿宋_GBK"/>
          <w:szCs w:val="32"/>
        </w:rPr>
        <w:t>决定</w:t>
      </w:r>
      <w:r>
        <w:rPr>
          <w:rFonts w:cs="Times New Roman"/>
          <w:szCs w:val="32"/>
        </w:rPr>
        <w:t>开展2023年林</w:t>
      </w:r>
      <w:r>
        <w:rPr>
          <w:rFonts w:hint="eastAsia" w:ascii="方正仿宋_GBK"/>
          <w:szCs w:val="32"/>
        </w:rPr>
        <w:t>草种苗执法专项行动。</w:t>
      </w:r>
      <w:r>
        <w:rPr>
          <w:rFonts w:hint="eastAsia"/>
          <w:color w:val="000000"/>
          <w:kern w:val="0"/>
          <w:szCs w:val="32"/>
        </w:rPr>
        <w:t>现将线索举报方式向社会予以公布，请广大市民进行监督，发现违法行为积极举报。</w:t>
      </w:r>
    </w:p>
    <w:p>
      <w:pPr>
        <w:wordWrap w:val="0"/>
        <w:spacing w:line="560" w:lineRule="exact"/>
        <w:ind w:firstLine="632" w:firstLineChars="200"/>
        <w:rPr>
          <w:rFonts w:ascii="方正黑体_GBK" w:eastAsia="方正黑体_GBK"/>
          <w:color w:val="000000"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一、举报范围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（一）</w:t>
      </w:r>
      <w:r>
        <w:rPr>
          <w:color w:val="000000"/>
          <w:kern w:val="0"/>
          <w:szCs w:val="32"/>
        </w:rPr>
        <w:t>无证生产经营或伪造、变造、买卖、租借林木种子生产经营许可证、林木良种证的行为；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（二）</w:t>
      </w:r>
      <w:r>
        <w:rPr>
          <w:color w:val="000000"/>
          <w:kern w:val="0"/>
          <w:szCs w:val="32"/>
        </w:rPr>
        <w:t>未审先推、应当使用良种而未使用良种的行为；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（三）</w:t>
      </w:r>
      <w:r>
        <w:rPr>
          <w:rFonts w:hint="eastAsia"/>
          <w:color w:val="000000"/>
          <w:kern w:val="0"/>
          <w:szCs w:val="32"/>
        </w:rPr>
        <w:t>种苗质量把关不严，</w:t>
      </w:r>
      <w:r>
        <w:rPr>
          <w:color w:val="000000"/>
          <w:kern w:val="0"/>
          <w:szCs w:val="32"/>
        </w:rPr>
        <w:t>生产、销售</w:t>
      </w:r>
      <w:r>
        <w:rPr>
          <w:rFonts w:hint="eastAsia"/>
          <w:color w:val="000000"/>
          <w:kern w:val="0"/>
          <w:szCs w:val="32"/>
        </w:rPr>
        <w:t>、使用</w:t>
      </w:r>
      <w:r>
        <w:rPr>
          <w:color w:val="000000"/>
          <w:kern w:val="0"/>
          <w:szCs w:val="32"/>
        </w:rPr>
        <w:t>假冒伪劣林木种苗的行为；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（四）</w:t>
      </w:r>
      <w:r>
        <w:rPr>
          <w:color w:val="000000"/>
          <w:kern w:val="0"/>
          <w:szCs w:val="32"/>
        </w:rPr>
        <w:t>销售种苗无标签和使用说明或标签内容填写不规范、涂改的行为；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（五）</w:t>
      </w:r>
      <w:r>
        <w:rPr>
          <w:color w:val="000000"/>
          <w:kern w:val="0"/>
          <w:szCs w:val="32"/>
        </w:rPr>
        <w:t>未建立种苗生产经营档案或者档案不齐全的行为；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（六）</w:t>
      </w:r>
      <w:r>
        <w:rPr>
          <w:color w:val="000000"/>
          <w:kern w:val="0"/>
          <w:szCs w:val="32"/>
        </w:rPr>
        <w:t>侵犯林业植物新品种权的行为；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（七）</w:t>
      </w:r>
      <w:r>
        <w:rPr>
          <w:color w:val="000000"/>
          <w:kern w:val="0"/>
          <w:szCs w:val="32"/>
        </w:rPr>
        <w:t>其它林草种苗违法行为。</w:t>
      </w:r>
    </w:p>
    <w:p>
      <w:pPr>
        <w:wordWrap w:val="0"/>
        <w:spacing w:line="560" w:lineRule="exact"/>
        <w:ind w:firstLine="632" w:firstLineChars="200"/>
        <w:rPr>
          <w:rFonts w:ascii="方正黑体_GBK" w:eastAsia="方正黑体_GBK"/>
          <w:color w:val="000000"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二、举报渠道</w:t>
      </w:r>
    </w:p>
    <w:p>
      <w:pPr>
        <w:wordWrap w:val="0"/>
        <w:spacing w:line="560" w:lineRule="exact"/>
        <w:ind w:firstLine="632" w:firstLineChars="200"/>
        <w:rPr>
          <w:rFonts w:ascii="方正楷体_GBK" w:eastAsia="方正楷体_GBK"/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（一）现场举报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地址：重庆市城口县葛城街道南大街32号</w:t>
      </w:r>
    </w:p>
    <w:p>
      <w:pPr>
        <w:wordWrap w:val="0"/>
        <w:spacing w:line="560" w:lineRule="exact"/>
        <w:ind w:firstLine="632" w:firstLineChars="200"/>
        <w:rPr>
          <w:rFonts w:ascii="方正楷体_GBK" w:eastAsia="方正楷体_GBK"/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（二）电话举报</w:t>
      </w:r>
    </w:p>
    <w:p>
      <w:pPr>
        <w:wordWrap w:val="0"/>
        <w:spacing w:line="560" w:lineRule="exact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举报电话</w:t>
      </w:r>
      <w:r>
        <w:rPr>
          <w:rFonts w:hint="eastAsia" w:cs="Times New Roman"/>
          <w:szCs w:val="32"/>
        </w:rPr>
        <w:t>：0</w:t>
      </w:r>
      <w:r>
        <w:rPr>
          <w:rFonts w:cs="Times New Roman"/>
          <w:szCs w:val="32"/>
        </w:rPr>
        <w:t>23</w:t>
      </w:r>
      <w:r>
        <w:rPr>
          <w:rFonts w:hint="eastAsia" w:cs="Times New Roman"/>
          <w:szCs w:val="32"/>
        </w:rPr>
        <w:t>-</w:t>
      </w:r>
      <w:r>
        <w:rPr>
          <w:rFonts w:cs="Times New Roman"/>
          <w:szCs w:val="32"/>
        </w:rPr>
        <w:t>59223366</w:t>
      </w:r>
    </w:p>
    <w:p>
      <w:pPr>
        <w:wordWrap w:val="0"/>
        <w:spacing w:line="560" w:lineRule="exact"/>
        <w:ind w:firstLine="632" w:firstLineChars="200"/>
        <w:rPr>
          <w:rFonts w:ascii="方正楷体_GBK" w:eastAsia="方正楷体_GBK"/>
          <w:color w:val="000000"/>
          <w:kern w:val="0"/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</w:rPr>
        <w:t>（三）电子邮箱举报</w:t>
      </w:r>
    </w:p>
    <w:p>
      <w:pPr>
        <w:wordWrap w:val="0"/>
        <w:spacing w:line="560" w:lineRule="exact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举报邮箱</w:t>
      </w:r>
      <w:r>
        <w:rPr>
          <w:rFonts w:hint="eastAsia" w:cs="Times New Roman"/>
          <w:szCs w:val="32"/>
        </w:rPr>
        <w:t>：</w:t>
      </w:r>
      <w:r>
        <w:rPr>
          <w:rFonts w:cs="Times New Roman"/>
          <w:szCs w:val="32"/>
        </w:rPr>
        <w:t>1198916349</w:t>
      </w:r>
      <w:r>
        <w:rPr>
          <w:rFonts w:hint="eastAsia" w:cs="Times New Roman"/>
          <w:szCs w:val="32"/>
        </w:rPr>
        <w:t>@qq.com</w:t>
      </w:r>
    </w:p>
    <w:p>
      <w:pPr>
        <w:wordWrap w:val="0"/>
        <w:spacing w:line="560" w:lineRule="exact"/>
        <w:ind w:firstLine="632" w:firstLineChars="200"/>
        <w:rPr>
          <w:color w:val="000000"/>
          <w:kern w:val="0"/>
          <w:szCs w:val="32"/>
        </w:rPr>
      </w:pPr>
    </w:p>
    <w:p>
      <w:pPr>
        <w:wordWrap w:val="0"/>
        <w:spacing w:line="560" w:lineRule="exact"/>
        <w:ind w:firstLine="632" w:firstLineChars="200"/>
        <w:rPr>
          <w:rFonts w:cs="Times New Roman"/>
          <w:szCs w:val="32"/>
        </w:rPr>
      </w:pPr>
    </w:p>
    <w:p>
      <w:pPr>
        <w:spacing w:line="560" w:lineRule="exact"/>
        <w:ind w:right="1264" w:firstLine="632" w:firstLineChars="200"/>
        <w:jc w:val="center"/>
        <w:rPr>
          <w:rFonts w:cs="Times New Roman"/>
          <w:szCs w:val="32"/>
        </w:rPr>
      </w:pPr>
      <w:r>
        <w:rPr>
          <w:rFonts w:hint="eastAsia" w:cs="Times New Roman"/>
          <w:szCs w:val="32"/>
        </w:rPr>
        <w:t xml:space="preserve">                               城口县林业局</w:t>
      </w:r>
    </w:p>
    <w:p>
      <w:pPr>
        <w:tabs>
          <w:tab w:val="left" w:pos="8364"/>
        </w:tabs>
        <w:wordWrap w:val="0"/>
        <w:spacing w:line="560" w:lineRule="exact"/>
        <w:ind w:right="632" w:firstLine="632" w:firstLineChars="200"/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t>2023</w:t>
      </w:r>
      <w:r>
        <w:rPr>
          <w:rFonts w:hint="eastAsia" w:cs="Times New Roman"/>
          <w:szCs w:val="32"/>
        </w:rPr>
        <w:t>年4月19日</w:t>
      </w:r>
    </w:p>
    <w:p>
      <w:pPr>
        <w:widowControl/>
        <w:shd w:val="clear" w:color="auto" w:fill="FFFFFF"/>
        <w:spacing w:after="180" w:line="315" w:lineRule="atLeast"/>
        <w:rPr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134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4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52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1F"/>
    <w:rsid w:val="0003309E"/>
    <w:rsid w:val="00053E46"/>
    <w:rsid w:val="00060FC8"/>
    <w:rsid w:val="00092A92"/>
    <w:rsid w:val="00094890"/>
    <w:rsid w:val="00097FF6"/>
    <w:rsid w:val="000B7B16"/>
    <w:rsid w:val="000D018A"/>
    <w:rsid w:val="000D3D1A"/>
    <w:rsid w:val="000E76B1"/>
    <w:rsid w:val="000F60BC"/>
    <w:rsid w:val="001013E7"/>
    <w:rsid w:val="00103493"/>
    <w:rsid w:val="00150E6F"/>
    <w:rsid w:val="0015667A"/>
    <w:rsid w:val="00171B56"/>
    <w:rsid w:val="00187792"/>
    <w:rsid w:val="001A7D0E"/>
    <w:rsid w:val="001C1350"/>
    <w:rsid w:val="001E277D"/>
    <w:rsid w:val="00214E9D"/>
    <w:rsid w:val="002240A2"/>
    <w:rsid w:val="00235CE6"/>
    <w:rsid w:val="00235D3B"/>
    <w:rsid w:val="002418D2"/>
    <w:rsid w:val="00254370"/>
    <w:rsid w:val="002701D9"/>
    <w:rsid w:val="00272722"/>
    <w:rsid w:val="00290EDD"/>
    <w:rsid w:val="002A2784"/>
    <w:rsid w:val="002E3283"/>
    <w:rsid w:val="002F728D"/>
    <w:rsid w:val="003013FE"/>
    <w:rsid w:val="00331A33"/>
    <w:rsid w:val="00333B08"/>
    <w:rsid w:val="00351D26"/>
    <w:rsid w:val="003562DE"/>
    <w:rsid w:val="00384BE1"/>
    <w:rsid w:val="003A213B"/>
    <w:rsid w:val="003D2C75"/>
    <w:rsid w:val="003F6B83"/>
    <w:rsid w:val="00400DD1"/>
    <w:rsid w:val="00426625"/>
    <w:rsid w:val="004831A7"/>
    <w:rsid w:val="0048481C"/>
    <w:rsid w:val="004A1C86"/>
    <w:rsid w:val="00501BA0"/>
    <w:rsid w:val="0053576C"/>
    <w:rsid w:val="005376C2"/>
    <w:rsid w:val="005572E6"/>
    <w:rsid w:val="00580923"/>
    <w:rsid w:val="0058277B"/>
    <w:rsid w:val="005907ED"/>
    <w:rsid w:val="005A2B57"/>
    <w:rsid w:val="005A7BAF"/>
    <w:rsid w:val="005F420D"/>
    <w:rsid w:val="0060009C"/>
    <w:rsid w:val="006448E8"/>
    <w:rsid w:val="006607E5"/>
    <w:rsid w:val="006801DA"/>
    <w:rsid w:val="006848C7"/>
    <w:rsid w:val="00694275"/>
    <w:rsid w:val="006F5B7C"/>
    <w:rsid w:val="00730ACD"/>
    <w:rsid w:val="00732450"/>
    <w:rsid w:val="00732F5A"/>
    <w:rsid w:val="00763690"/>
    <w:rsid w:val="00763C20"/>
    <w:rsid w:val="007C1642"/>
    <w:rsid w:val="007D2DA6"/>
    <w:rsid w:val="008318E7"/>
    <w:rsid w:val="00834D82"/>
    <w:rsid w:val="00863670"/>
    <w:rsid w:val="00874D31"/>
    <w:rsid w:val="0089435B"/>
    <w:rsid w:val="008B0AFE"/>
    <w:rsid w:val="008C521D"/>
    <w:rsid w:val="008D28B9"/>
    <w:rsid w:val="008D772E"/>
    <w:rsid w:val="00914A35"/>
    <w:rsid w:val="00933F1F"/>
    <w:rsid w:val="00976260"/>
    <w:rsid w:val="0098189A"/>
    <w:rsid w:val="00991607"/>
    <w:rsid w:val="0099220F"/>
    <w:rsid w:val="009A7E58"/>
    <w:rsid w:val="009E2A04"/>
    <w:rsid w:val="009F2775"/>
    <w:rsid w:val="00A57F9B"/>
    <w:rsid w:val="00A717D4"/>
    <w:rsid w:val="00A870B1"/>
    <w:rsid w:val="00A92977"/>
    <w:rsid w:val="00AA0231"/>
    <w:rsid w:val="00AD31DA"/>
    <w:rsid w:val="00AE1038"/>
    <w:rsid w:val="00AE375D"/>
    <w:rsid w:val="00AE3FDB"/>
    <w:rsid w:val="00B46AEF"/>
    <w:rsid w:val="00B87561"/>
    <w:rsid w:val="00B907CF"/>
    <w:rsid w:val="00BA6D9E"/>
    <w:rsid w:val="00BB6AF0"/>
    <w:rsid w:val="00BC489B"/>
    <w:rsid w:val="00BD2675"/>
    <w:rsid w:val="00BD311D"/>
    <w:rsid w:val="00BF2D9C"/>
    <w:rsid w:val="00C20494"/>
    <w:rsid w:val="00CA098C"/>
    <w:rsid w:val="00CA163F"/>
    <w:rsid w:val="00CB0E83"/>
    <w:rsid w:val="00CB4546"/>
    <w:rsid w:val="00CE6E2C"/>
    <w:rsid w:val="00D22F0C"/>
    <w:rsid w:val="00D50FD1"/>
    <w:rsid w:val="00D7590B"/>
    <w:rsid w:val="00DB3CCB"/>
    <w:rsid w:val="00DB6498"/>
    <w:rsid w:val="00DC1FD9"/>
    <w:rsid w:val="00DF6FA5"/>
    <w:rsid w:val="00E079D9"/>
    <w:rsid w:val="00E2415B"/>
    <w:rsid w:val="00E4135A"/>
    <w:rsid w:val="00E67C6C"/>
    <w:rsid w:val="00EA4921"/>
    <w:rsid w:val="00EC201B"/>
    <w:rsid w:val="00F0361C"/>
    <w:rsid w:val="00F13EDF"/>
    <w:rsid w:val="00F36B2B"/>
    <w:rsid w:val="00F56F12"/>
    <w:rsid w:val="00F634DC"/>
    <w:rsid w:val="00FC4AB4"/>
    <w:rsid w:val="00FC55BF"/>
    <w:rsid w:val="00FE5D0E"/>
    <w:rsid w:val="4B8119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2023-12-27T10:11:00Z</dcterms:created>
  <dc:creator>陈兰</dc:creator>
  <cp:lastModifiedBy>Administrator</cp:lastModifiedBy>
  <cp:lastPrinted>2023-05-15T03:38:00Z</cp:lastPrinted>
  <dcterms:modified xsi:type="dcterms:W3CDTF">2024-12-19T05:31:26Z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