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65B6C">
      <w:pPr>
        <w:spacing w:line="560" w:lineRule="exact"/>
        <w:rPr>
          <w:rFonts w:ascii="方正仿宋_GBK"/>
        </w:rPr>
      </w:pPr>
    </w:p>
    <w:p w14:paraId="5277FFED">
      <w:pPr>
        <w:spacing w:line="560" w:lineRule="exact"/>
        <w:jc w:val="center"/>
        <w:rPr>
          <w:rFonts w:ascii="方正小标宋_GBK" w:eastAsia="方正小标宋_GBK"/>
          <w:sz w:val="44"/>
          <w:szCs w:val="44"/>
        </w:rPr>
      </w:pPr>
      <w:r>
        <w:rPr>
          <w:rFonts w:hint="eastAsia" w:ascii="方正小标宋_GBK" w:eastAsia="方正小标宋_GBK"/>
          <w:sz w:val="44"/>
          <w:szCs w:val="44"/>
        </w:rPr>
        <w:t>城口县林业局</w:t>
      </w:r>
    </w:p>
    <w:p w14:paraId="341DC276">
      <w:pPr>
        <w:spacing w:line="560" w:lineRule="exact"/>
        <w:jc w:val="center"/>
        <w:rPr>
          <w:rFonts w:hint="eastAsia" w:ascii="方正仿宋_GBK"/>
        </w:rPr>
      </w:pPr>
      <w:r>
        <w:rPr>
          <w:rFonts w:hint="eastAsia" w:ascii="方正小标宋_GBK" w:eastAsia="方正小标宋_GBK"/>
          <w:sz w:val="44"/>
          <w:szCs w:val="44"/>
        </w:rPr>
        <w:t>关于印发《</w:t>
      </w:r>
      <w:r>
        <w:rPr>
          <w:rFonts w:hint="eastAsia" w:eastAsia="方正小标宋_GBK"/>
          <w:sz w:val="44"/>
          <w:szCs w:val="44"/>
        </w:rPr>
        <w:t>城口县集体林地森林资源资产评估管理办法（试行）</w:t>
      </w:r>
      <w:r>
        <w:rPr>
          <w:rFonts w:hint="eastAsia" w:ascii="方正小标宋_GBK" w:eastAsia="方正小标宋_GBK"/>
          <w:sz w:val="44"/>
          <w:szCs w:val="44"/>
        </w:rPr>
        <w:t>》的通知</w:t>
      </w:r>
    </w:p>
    <w:p w14:paraId="62270873">
      <w:pPr>
        <w:pStyle w:val="2"/>
        <w:jc w:val="center"/>
      </w:pPr>
      <w:r>
        <w:rPr>
          <w:rFonts w:hint="eastAsia" w:ascii="方正仿宋_GBK"/>
        </w:rPr>
        <w:t>城林业发</w:t>
      </w:r>
      <w:r>
        <w:t>〔20</w:t>
      </w:r>
      <w:r>
        <w:rPr>
          <w:rFonts w:hint="eastAsia"/>
        </w:rPr>
        <w:t>24</w:t>
      </w:r>
      <w:r>
        <w:t>〕</w:t>
      </w:r>
      <w:r>
        <w:rPr>
          <w:rFonts w:hint="eastAsia"/>
        </w:rPr>
        <w:t>58</w:t>
      </w:r>
      <w:r>
        <w:rPr>
          <w:rFonts w:hint="eastAsia" w:ascii="方正仿宋_GBK"/>
        </w:rPr>
        <w:t>号</w:t>
      </w:r>
    </w:p>
    <w:p w14:paraId="19C86153">
      <w:pPr>
        <w:jc w:val="center"/>
        <w:rPr>
          <w:rFonts w:ascii="方正仿宋_GBK"/>
          <w:szCs w:val="32"/>
        </w:rPr>
      </w:pPr>
    </w:p>
    <w:p w14:paraId="2FC604D6">
      <w:pPr>
        <w:spacing w:line="579" w:lineRule="exact"/>
        <w:rPr>
          <w:rFonts w:hint="default" w:ascii="Times New Roman" w:hAnsi="Times New Roman" w:eastAsia="方正仿宋_GBK" w:cs="Times New Roman"/>
          <w:szCs w:val="32"/>
        </w:rPr>
      </w:pPr>
      <w:r>
        <w:rPr>
          <w:rFonts w:hint="default" w:ascii="Times New Roman" w:hAnsi="Times New Roman" w:eastAsia="方正仿宋_GBK" w:cs="Times New Roman"/>
          <w:szCs w:val="32"/>
        </w:rPr>
        <w:t>各乡镇人民政府、街道办事处，县政府各部门，有关单位：</w:t>
      </w:r>
    </w:p>
    <w:p w14:paraId="61C5FB4B">
      <w:pPr>
        <w:spacing w:line="579" w:lineRule="exact"/>
        <w:ind w:firstLine="632"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城口县集体林地森林资源资产评估管理办法（试行）》已经中共城口县林业局党组2024年第10次（扩大）会议研究通过，并经十四届县委全面深化改革委员会第七次会议审议通过，现予以印发，请认真抓好贯彻落实。</w:t>
      </w:r>
    </w:p>
    <w:p w14:paraId="7C669C8D">
      <w:pPr>
        <w:spacing w:line="579" w:lineRule="exact"/>
        <w:ind w:firstLine="5372" w:firstLineChars="1700"/>
        <w:rPr>
          <w:rFonts w:eastAsia="方正楷体_GBK"/>
          <w:szCs w:val="32"/>
        </w:rPr>
      </w:pPr>
    </w:p>
    <w:p w14:paraId="48723303">
      <w:pPr>
        <w:spacing w:line="579" w:lineRule="exact"/>
        <w:ind w:firstLine="5372" w:firstLineChars="1700"/>
        <w:jc w:val="center"/>
        <w:rPr>
          <w:rFonts w:hint="default" w:ascii="Times New Roman" w:hAnsi="Times New Roman" w:eastAsia="方正仿宋_GBK" w:cs="Times New Roman"/>
          <w:szCs w:val="32"/>
          <w:lang w:val="en-US" w:eastAsia="zh-CN"/>
        </w:rPr>
      </w:pPr>
      <w:r>
        <w:rPr>
          <w:rFonts w:hint="default" w:ascii="Times New Roman" w:hAnsi="Times New Roman" w:eastAsia="方正仿宋_GBK" w:cs="Times New Roman"/>
          <w:szCs w:val="32"/>
        </w:rPr>
        <w:t>城口县林业局</w:t>
      </w:r>
      <w:r>
        <w:rPr>
          <w:rFonts w:hint="eastAsia" w:cs="Times New Roman"/>
          <w:szCs w:val="32"/>
          <w:lang w:val="en-US" w:eastAsia="zh-CN"/>
        </w:rPr>
        <w:t xml:space="preserve">    </w:t>
      </w:r>
    </w:p>
    <w:p w14:paraId="6F816211">
      <w:pPr>
        <w:tabs>
          <w:tab w:val="left" w:pos="8364"/>
        </w:tabs>
        <w:spacing w:line="579" w:lineRule="exact"/>
        <w:ind w:firstLine="4512" w:firstLineChars="1428"/>
        <w:jc w:val="center"/>
        <w:rPr>
          <w:rFonts w:hint="default" w:ascii="Times New Roman" w:hAnsi="Times New Roman" w:eastAsia="方正仿宋_GBK" w:cs="Times New Roman"/>
          <w:szCs w:val="32"/>
        </w:rPr>
      </w:pPr>
      <w:r>
        <w:rPr>
          <w:rFonts w:hint="eastAsia" w:cs="Times New Roman"/>
          <w:szCs w:val="32"/>
          <w:lang w:val="en-US" w:eastAsia="zh-CN"/>
        </w:rPr>
        <w:t xml:space="preserve">      </w:t>
      </w:r>
      <w:r>
        <w:rPr>
          <w:rFonts w:hint="default" w:ascii="Times New Roman" w:hAnsi="Times New Roman" w:eastAsia="方正仿宋_GBK" w:cs="Times New Roman"/>
          <w:szCs w:val="32"/>
        </w:rPr>
        <w:t>2024年8月29日</w:t>
      </w:r>
    </w:p>
    <w:p w14:paraId="367B5CE0">
      <w:pPr>
        <w:pStyle w:val="2"/>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14:paraId="6F32D99E">
      <w:pPr>
        <w:pStyle w:val="2"/>
        <w:rPr>
          <w:rFonts w:hint="default" w:ascii="方正仿宋_GBK" w:hAnsi="方正仿宋_GBK" w:eastAsia="方正仿宋_GBK" w:cs="方正仿宋_GBK"/>
          <w:kern w:val="0"/>
          <w:sz w:val="32"/>
          <w:szCs w:val="32"/>
          <w:shd w:val="clear" w:color="auto" w:fill="FFFFFF"/>
          <w:lang w:val="en-US" w:eastAsia="zh-CN" w:bidi="ar-SA"/>
        </w:rPr>
      </w:pPr>
    </w:p>
    <w:p w14:paraId="26187F29">
      <w:pPr>
        <w:overflowPunct w:val="0"/>
        <w:spacing w:line="579" w:lineRule="exact"/>
        <w:jc w:val="center"/>
        <w:rPr>
          <w:rFonts w:eastAsia="方正小标宋_GBK"/>
          <w:sz w:val="44"/>
          <w:szCs w:val="44"/>
        </w:rPr>
      </w:pPr>
      <w:r>
        <w:rPr>
          <w:rFonts w:hint="eastAsia" w:eastAsia="方正小标宋_GBK"/>
          <w:sz w:val="44"/>
          <w:szCs w:val="44"/>
        </w:rPr>
        <w:t>城口县集体林地森林资源资产评估管理办法（试行）</w:t>
      </w:r>
    </w:p>
    <w:p w14:paraId="7A0429A5">
      <w:pPr>
        <w:spacing w:line="579" w:lineRule="exact"/>
        <w:jc w:val="center"/>
        <w:rPr>
          <w:rFonts w:eastAsia="方正小标宋_GBK"/>
          <w:sz w:val="44"/>
          <w:szCs w:val="44"/>
        </w:rPr>
      </w:pPr>
    </w:p>
    <w:p w14:paraId="735AD619">
      <w:pPr>
        <w:spacing w:line="579" w:lineRule="exact"/>
        <w:jc w:val="center"/>
        <w:rPr>
          <w:rFonts w:eastAsia="方正黑体_GBK"/>
          <w:szCs w:val="32"/>
        </w:rPr>
      </w:pPr>
      <w:r>
        <w:rPr>
          <w:rFonts w:eastAsia="方正黑体_GBK"/>
          <w:szCs w:val="32"/>
        </w:rPr>
        <w:t>第一章  总  则</w:t>
      </w:r>
    </w:p>
    <w:p w14:paraId="2B392F4D">
      <w:pPr>
        <w:spacing w:line="579" w:lineRule="exact"/>
        <w:ind w:firstLine="632" w:firstLineChars="200"/>
      </w:pPr>
      <w:r>
        <w:rPr>
          <w:rFonts w:eastAsia="方正黑体_GBK"/>
        </w:rPr>
        <w:t xml:space="preserve">第一条  </w:t>
      </w:r>
      <w:r>
        <w:t>为</w:t>
      </w:r>
      <w:r>
        <w:rPr>
          <w:rFonts w:hint="eastAsia"/>
        </w:rPr>
        <w:t>加快推进集体林权制度改革先行区试点示范建设，</w:t>
      </w:r>
      <w:r>
        <w:t>加强森林资源资产评估管理工作，规范森林资源资产评估行为，保护森林资源资产所有者、经营者和使用者的合法权益，根据《中华人民共和国森林法》《中华人民共和国森林法实施条例》等法律法规，结合</w:t>
      </w:r>
      <w:r>
        <w:rPr>
          <w:rFonts w:hint="eastAsia"/>
        </w:rPr>
        <w:t>城口</w:t>
      </w:r>
      <w:r>
        <w:t>实际，制定本</w:t>
      </w:r>
      <w:r>
        <w:rPr>
          <w:rFonts w:hint="eastAsia"/>
        </w:rPr>
        <w:t>办法</w:t>
      </w:r>
      <w:r>
        <w:t>。</w:t>
      </w:r>
    </w:p>
    <w:p w14:paraId="52F8BABA">
      <w:pPr>
        <w:spacing w:line="579" w:lineRule="exact"/>
        <w:ind w:firstLine="632" w:firstLineChars="200"/>
      </w:pPr>
      <w:r>
        <w:rPr>
          <w:rFonts w:eastAsia="方正黑体_GBK"/>
        </w:rPr>
        <w:t>第二条</w:t>
      </w:r>
      <w:r>
        <w:t xml:space="preserve">  凡在本县行政区域内从事森林资源资产评估的单位和个人，适用本</w:t>
      </w:r>
      <w:r>
        <w:rPr>
          <w:rFonts w:hint="eastAsia"/>
        </w:rPr>
        <w:t>办法</w:t>
      </w:r>
      <w:r>
        <w:t>。法律、法规另有规定的除外。</w:t>
      </w:r>
    </w:p>
    <w:p w14:paraId="15E975A8">
      <w:pPr>
        <w:spacing w:line="579" w:lineRule="exact"/>
        <w:ind w:firstLine="632" w:firstLineChars="200"/>
      </w:pPr>
      <w:r>
        <w:rPr>
          <w:rFonts w:eastAsia="方正黑体_GBK"/>
        </w:rPr>
        <w:t>第</w:t>
      </w:r>
      <w:r>
        <w:rPr>
          <w:rFonts w:hint="eastAsia" w:eastAsia="方正黑体_GBK"/>
        </w:rPr>
        <w:t>三</w:t>
      </w:r>
      <w:r>
        <w:rPr>
          <w:rFonts w:eastAsia="方正黑体_GBK"/>
        </w:rPr>
        <w:t>条</w:t>
      </w:r>
      <w:r>
        <w:rPr>
          <w:rFonts w:hint="eastAsia" w:eastAsia="方正黑体_GBK"/>
          <w:lang w:val="en-US" w:eastAsia="zh-CN"/>
        </w:rPr>
        <w:t xml:space="preserve">  </w:t>
      </w:r>
      <w:r>
        <w:rPr>
          <w:rFonts w:hint="eastAsia"/>
        </w:rPr>
        <w:t>本办法所指的森林为集体林。包括非国有林生态赎买区域的集体林和农户承包的集体林以及集体经济组织统一管理的集体林。</w:t>
      </w:r>
    </w:p>
    <w:p w14:paraId="4B484C47">
      <w:pPr>
        <w:spacing w:line="579" w:lineRule="exact"/>
        <w:ind w:firstLine="632" w:firstLineChars="200"/>
      </w:pPr>
      <w:r>
        <w:rPr>
          <w:rFonts w:hint="eastAsia" w:eastAsia="方正黑体_GBK"/>
        </w:rPr>
        <w:t>第四条</w:t>
      </w:r>
      <w:r>
        <w:rPr>
          <w:rFonts w:hint="eastAsia" w:eastAsia="方正黑体_GBK"/>
          <w:lang w:val="en-US" w:eastAsia="zh-CN"/>
        </w:rPr>
        <w:t xml:space="preserve">  </w:t>
      </w:r>
      <w:r>
        <w:t>森林资源资产</w:t>
      </w:r>
      <w:r>
        <w:rPr>
          <w:rFonts w:hint="eastAsia"/>
        </w:rPr>
        <w:t>是指</w:t>
      </w:r>
      <w:r>
        <w:t>森林、林木、林地、森林景观资产以及与森林资源相关的其他资产。</w:t>
      </w:r>
    </w:p>
    <w:p w14:paraId="1D16657A">
      <w:pPr>
        <w:spacing w:line="579" w:lineRule="exact"/>
        <w:ind w:firstLine="632" w:firstLineChars="200"/>
      </w:pPr>
      <w:r>
        <w:rPr>
          <w:rFonts w:eastAsia="方正黑体_GBK"/>
        </w:rPr>
        <w:t>第</w:t>
      </w:r>
      <w:r>
        <w:rPr>
          <w:rFonts w:hint="eastAsia" w:eastAsia="方正黑体_GBK"/>
        </w:rPr>
        <w:t>五</w:t>
      </w:r>
      <w:r>
        <w:rPr>
          <w:rFonts w:eastAsia="方正黑体_GBK"/>
        </w:rPr>
        <w:t>条</w:t>
      </w:r>
      <w:r>
        <w:t xml:space="preserve">  森林资源资产评估是指</w:t>
      </w:r>
      <w:r>
        <w:rPr>
          <w:rFonts w:hint="eastAsia"/>
        </w:rPr>
        <w:t>由森林资源资产评估机构或具有</w:t>
      </w:r>
      <w:r>
        <w:t>资质的林业调查规划设计单位依据相关法律、法规和资产评估准则，在评估基准日，对特定目的和条件下的森林资源资产价值进行分析、估算，并</w:t>
      </w:r>
      <w:r>
        <w:rPr>
          <w:rFonts w:hint="eastAsia"/>
        </w:rPr>
        <w:t>出具评估报告</w:t>
      </w:r>
      <w:r>
        <w:t>。</w:t>
      </w:r>
    </w:p>
    <w:p w14:paraId="0264BC1A">
      <w:pPr>
        <w:spacing w:line="579" w:lineRule="exact"/>
        <w:ind w:firstLine="632" w:firstLineChars="200"/>
      </w:pPr>
      <w:r>
        <w:rPr>
          <w:rFonts w:eastAsia="方正黑体_GBK"/>
        </w:rPr>
        <w:t>第</w:t>
      </w:r>
      <w:r>
        <w:rPr>
          <w:rFonts w:hint="eastAsia" w:eastAsia="方正黑体_GBK"/>
        </w:rPr>
        <w:t>六</w:t>
      </w:r>
      <w:r>
        <w:rPr>
          <w:rFonts w:eastAsia="方正黑体_GBK"/>
        </w:rPr>
        <w:t>条</w:t>
      </w:r>
      <w:r>
        <w:t xml:space="preserve">  森林资源资产评估应当遵循公平、公正、公开及独立性、客观性、科学性、专业性、预期性的原则。</w:t>
      </w:r>
    </w:p>
    <w:p w14:paraId="3B9F3911">
      <w:pPr>
        <w:spacing w:line="579" w:lineRule="exact"/>
        <w:ind w:firstLine="632" w:firstLineChars="200"/>
      </w:pPr>
      <w:r>
        <w:rPr>
          <w:rFonts w:eastAsia="方正黑体_GBK"/>
        </w:rPr>
        <w:t>第</w:t>
      </w:r>
      <w:r>
        <w:rPr>
          <w:rFonts w:hint="eastAsia" w:eastAsia="方正黑体_GBK"/>
        </w:rPr>
        <w:t>七</w:t>
      </w:r>
      <w:r>
        <w:rPr>
          <w:rFonts w:eastAsia="方正黑体_GBK"/>
        </w:rPr>
        <w:t xml:space="preserve">条 </w:t>
      </w:r>
      <w:r>
        <w:t xml:space="preserve"> 森林资源资产评估工作，由林业、</w:t>
      </w:r>
      <w:r>
        <w:rPr>
          <w:rFonts w:hint="eastAsia"/>
        </w:rPr>
        <w:t>规资、</w:t>
      </w:r>
      <w:r>
        <w:t>财政和所辖</w:t>
      </w:r>
      <w:r>
        <w:rPr>
          <w:rFonts w:hint="eastAsia"/>
        </w:rPr>
        <w:t>乡镇人民政府（街道办事处）</w:t>
      </w:r>
      <w:r>
        <w:t>按各自职责进行监督和管理。</w:t>
      </w:r>
    </w:p>
    <w:p w14:paraId="2296AAF1">
      <w:pPr>
        <w:spacing w:line="579" w:lineRule="exact"/>
        <w:ind w:firstLine="632" w:firstLineChars="200"/>
      </w:pPr>
      <w:r>
        <w:rPr>
          <w:rFonts w:eastAsia="方正黑体_GBK"/>
        </w:rPr>
        <w:t>第</w:t>
      </w:r>
      <w:r>
        <w:rPr>
          <w:rFonts w:hint="eastAsia" w:eastAsia="方正黑体_GBK"/>
        </w:rPr>
        <w:t>八</w:t>
      </w:r>
      <w:r>
        <w:rPr>
          <w:rFonts w:eastAsia="方正黑体_GBK"/>
        </w:rPr>
        <w:t>条</w:t>
      </w:r>
      <w:r>
        <w:t xml:space="preserve">  森林资源资产评估，</w:t>
      </w:r>
      <w:r>
        <w:rPr>
          <w:rFonts w:hint="eastAsia"/>
        </w:rPr>
        <w:t>应</w:t>
      </w:r>
      <w:r>
        <w:t>遵照国家</w:t>
      </w:r>
      <w:r>
        <w:rPr>
          <w:rFonts w:hint="eastAsia"/>
        </w:rPr>
        <w:t>关于</w:t>
      </w:r>
      <w:r>
        <w:t>森林资源资产评估准则及技术规范的要求执行。</w:t>
      </w:r>
    </w:p>
    <w:p w14:paraId="010C5A8D">
      <w:pPr>
        <w:spacing w:line="579" w:lineRule="exact"/>
        <w:jc w:val="center"/>
        <w:rPr>
          <w:rFonts w:eastAsia="方正黑体_GBK"/>
        </w:rPr>
      </w:pPr>
    </w:p>
    <w:p w14:paraId="083E1841">
      <w:pPr>
        <w:spacing w:line="579" w:lineRule="exact"/>
        <w:jc w:val="center"/>
        <w:rPr>
          <w:rFonts w:eastAsia="方正黑体_GBK"/>
        </w:rPr>
      </w:pPr>
      <w:r>
        <w:rPr>
          <w:rFonts w:eastAsia="方正黑体_GBK"/>
        </w:rPr>
        <w:t>第二章  评估</w:t>
      </w:r>
      <w:r>
        <w:rPr>
          <w:rFonts w:hint="eastAsia" w:eastAsia="方正黑体_GBK"/>
        </w:rPr>
        <w:t>要求</w:t>
      </w:r>
    </w:p>
    <w:p w14:paraId="2802D214">
      <w:pPr>
        <w:spacing w:line="579" w:lineRule="exact"/>
        <w:ind w:firstLine="632" w:firstLineChars="200"/>
      </w:pPr>
      <w:r>
        <w:rPr>
          <w:rFonts w:eastAsia="方正黑体_GBK"/>
        </w:rPr>
        <w:t>第</w:t>
      </w:r>
      <w:r>
        <w:rPr>
          <w:rFonts w:hint="eastAsia" w:eastAsia="方正黑体_GBK"/>
        </w:rPr>
        <w:t>九</w:t>
      </w:r>
      <w:r>
        <w:rPr>
          <w:rFonts w:eastAsia="方正黑体_GBK"/>
        </w:rPr>
        <w:t>条</w:t>
      </w:r>
      <w:r>
        <w:t xml:space="preserve">  有下列情形之一的，应当进行评估：</w:t>
      </w:r>
    </w:p>
    <w:p w14:paraId="14C9BD91">
      <w:pPr>
        <w:spacing w:line="579" w:lineRule="exact"/>
        <w:ind w:firstLine="632" w:firstLineChars="200"/>
      </w:pPr>
      <w:r>
        <w:t>（一）森林资源资产转让、置换；</w:t>
      </w:r>
    </w:p>
    <w:p w14:paraId="6F377232">
      <w:pPr>
        <w:spacing w:line="579" w:lineRule="exact"/>
        <w:ind w:firstLine="632" w:firstLineChars="200"/>
      </w:pPr>
      <w:r>
        <w:t>（二）森林资源资产出资进行股份经营或者联营；</w:t>
      </w:r>
    </w:p>
    <w:p w14:paraId="267F2C3F">
      <w:pPr>
        <w:spacing w:line="579" w:lineRule="exact"/>
        <w:ind w:firstLine="632" w:firstLineChars="200"/>
      </w:pPr>
      <w:r>
        <w:t>（三）森林资源资产从事租赁经营；</w:t>
      </w:r>
    </w:p>
    <w:p w14:paraId="6D9D7AD8">
      <w:pPr>
        <w:spacing w:line="579" w:lineRule="exact"/>
        <w:ind w:firstLine="632" w:firstLineChars="200"/>
      </w:pPr>
      <w:r>
        <w:t>（四）森林资源资产抵押</w:t>
      </w:r>
      <w:r>
        <w:rPr>
          <w:rFonts w:hint="eastAsia"/>
        </w:rPr>
        <w:t>融资</w:t>
      </w:r>
      <w:r>
        <w:t>、担保或偿还债务</w:t>
      </w:r>
      <w:r>
        <w:rPr>
          <w:rFonts w:hint="eastAsia"/>
        </w:rPr>
        <w:t>；</w:t>
      </w:r>
    </w:p>
    <w:p w14:paraId="42566763">
      <w:pPr>
        <w:spacing w:line="579" w:lineRule="exact"/>
        <w:ind w:firstLine="632" w:firstLineChars="200"/>
      </w:pPr>
      <w:r>
        <w:t>（</w:t>
      </w:r>
      <w:r>
        <w:rPr>
          <w:rFonts w:hint="eastAsia"/>
        </w:rPr>
        <w:t>五</w:t>
      </w:r>
      <w:r>
        <w:t>）法律、法规规定</w:t>
      </w:r>
      <w:r>
        <w:rPr>
          <w:rFonts w:hint="eastAsia"/>
        </w:rPr>
        <w:t>必须</w:t>
      </w:r>
      <w:r>
        <w:t>进行评估的其他情形。</w:t>
      </w:r>
    </w:p>
    <w:p w14:paraId="2C4A3258">
      <w:pPr>
        <w:spacing w:line="579" w:lineRule="exact"/>
        <w:ind w:firstLine="632" w:firstLineChars="200"/>
      </w:pPr>
      <w:r>
        <w:rPr>
          <w:rFonts w:eastAsia="方正黑体_GBK"/>
        </w:rPr>
        <w:t>第</w:t>
      </w:r>
      <w:r>
        <w:rPr>
          <w:rFonts w:hint="eastAsia" w:eastAsia="方正黑体_GBK"/>
        </w:rPr>
        <w:t>十</w:t>
      </w:r>
      <w:r>
        <w:rPr>
          <w:rFonts w:eastAsia="方正黑体_GBK"/>
        </w:rPr>
        <w:t xml:space="preserve">条 </w:t>
      </w:r>
      <w:r>
        <w:t xml:space="preserve"> 有下列情形之一的，可根据需要进行评估：</w:t>
      </w:r>
    </w:p>
    <w:p w14:paraId="0E35841A">
      <w:pPr>
        <w:spacing w:line="579" w:lineRule="exact"/>
        <w:ind w:firstLine="632" w:firstLineChars="200"/>
      </w:pPr>
      <w:r>
        <w:t>（一）因自然灾害造成森林资源资产损失；</w:t>
      </w:r>
    </w:p>
    <w:p w14:paraId="52951015">
      <w:pPr>
        <w:spacing w:line="579" w:lineRule="exact"/>
        <w:ind w:firstLine="632" w:firstLineChars="200"/>
      </w:pPr>
      <w:r>
        <w:t>（二）盗伐、滥伐、乱批滥占林地人为造成森林资源损失；</w:t>
      </w:r>
    </w:p>
    <w:p w14:paraId="728F7FDF">
      <w:pPr>
        <w:spacing w:line="579" w:lineRule="exact"/>
        <w:ind w:firstLine="632" w:firstLineChars="200"/>
      </w:pPr>
      <w:r>
        <w:t>（三）占有单位或个人要求评估</w:t>
      </w:r>
      <w:r>
        <w:rPr>
          <w:rFonts w:hint="eastAsia"/>
        </w:rPr>
        <w:t>。</w:t>
      </w:r>
    </w:p>
    <w:p w14:paraId="5B44581C">
      <w:pPr>
        <w:spacing w:line="579" w:lineRule="exact"/>
        <w:ind w:firstLine="632" w:firstLineChars="200"/>
      </w:pPr>
      <w:r>
        <w:rPr>
          <w:rFonts w:eastAsia="方正黑体_GBK"/>
        </w:rPr>
        <w:t>第十</w:t>
      </w:r>
      <w:r>
        <w:rPr>
          <w:rFonts w:hint="eastAsia" w:eastAsia="方正黑体_GBK"/>
        </w:rPr>
        <w:t>一</w:t>
      </w:r>
      <w:r>
        <w:rPr>
          <w:rFonts w:eastAsia="方正黑体_GBK"/>
        </w:rPr>
        <w:t>条</w:t>
      </w:r>
      <w:r>
        <w:rPr>
          <w:rFonts w:hint="eastAsia" w:eastAsia="方正黑体_GBK"/>
          <w:lang w:val="en-US" w:eastAsia="zh-CN"/>
        </w:rPr>
        <w:t xml:space="preserve">  </w:t>
      </w:r>
      <w:r>
        <w:t>从事森林资源资产评估</w:t>
      </w:r>
      <w:r>
        <w:rPr>
          <w:rFonts w:hint="eastAsia"/>
        </w:rPr>
        <w:t>，</w:t>
      </w:r>
      <w:r>
        <w:t>应当遵守保密原则，保持独立性，与评估当事人或者相关</w:t>
      </w:r>
      <w:r>
        <w:rPr>
          <w:rFonts w:hint="eastAsia"/>
        </w:rPr>
        <w:t>评估</w:t>
      </w:r>
      <w:r>
        <w:t>事项有利害关系的，不得参与该项评估。</w:t>
      </w:r>
    </w:p>
    <w:p w14:paraId="3D6D8043">
      <w:pPr>
        <w:spacing w:line="579" w:lineRule="exact"/>
        <w:jc w:val="center"/>
        <w:rPr>
          <w:rFonts w:eastAsia="方正黑体_GBK"/>
        </w:rPr>
      </w:pPr>
    </w:p>
    <w:p w14:paraId="374E57A0">
      <w:pPr>
        <w:spacing w:line="579" w:lineRule="exact"/>
        <w:jc w:val="center"/>
        <w:rPr>
          <w:rFonts w:eastAsia="方正黑体_GBK"/>
        </w:rPr>
      </w:pPr>
      <w:r>
        <w:rPr>
          <w:rFonts w:eastAsia="方正黑体_GBK"/>
        </w:rPr>
        <w:t>第三章  评估</w:t>
      </w:r>
      <w:r>
        <w:rPr>
          <w:rFonts w:hint="eastAsia" w:eastAsia="方正黑体_GBK"/>
        </w:rPr>
        <w:t>标准</w:t>
      </w:r>
    </w:p>
    <w:p w14:paraId="50916F7A">
      <w:pPr>
        <w:spacing w:line="579" w:lineRule="exact"/>
        <w:ind w:firstLine="632" w:firstLineChars="200"/>
      </w:pPr>
      <w:r>
        <w:rPr>
          <w:rFonts w:eastAsia="方正黑体_GBK"/>
        </w:rPr>
        <w:t>第十</w:t>
      </w:r>
      <w:r>
        <w:rPr>
          <w:rFonts w:hint="eastAsia" w:eastAsia="方正黑体_GBK"/>
        </w:rPr>
        <w:t>二</w:t>
      </w:r>
      <w:r>
        <w:rPr>
          <w:rFonts w:eastAsia="方正黑体_GBK"/>
        </w:rPr>
        <w:t>条</w:t>
      </w:r>
      <w:r>
        <w:t xml:space="preserve">  森林资源资产评估，</w:t>
      </w:r>
      <w:r>
        <w:rPr>
          <w:rFonts w:hint="eastAsia"/>
        </w:rPr>
        <w:t>应</w:t>
      </w:r>
      <w:r>
        <w:t>有2名以上（含）评估</w:t>
      </w:r>
      <w:r>
        <w:rPr>
          <w:rFonts w:hint="eastAsia"/>
        </w:rPr>
        <w:t>人员</w:t>
      </w:r>
      <w:r>
        <w:t>（林业工程师</w:t>
      </w:r>
      <w:r>
        <w:rPr>
          <w:rFonts w:hint="eastAsia"/>
        </w:rPr>
        <w:t>以上</w:t>
      </w:r>
      <w:r>
        <w:t>）参加，方可开展</w:t>
      </w:r>
      <w:r>
        <w:rPr>
          <w:rFonts w:hint="eastAsia"/>
        </w:rPr>
        <w:t>。出具的</w:t>
      </w:r>
      <w:r>
        <w:t>森林资源资产评估报告，应</w:t>
      </w:r>
      <w:r>
        <w:rPr>
          <w:rFonts w:hint="eastAsia"/>
        </w:rPr>
        <w:t>有2名以上（含）</w:t>
      </w:r>
      <w:r>
        <w:t>评估</w:t>
      </w:r>
      <w:r>
        <w:rPr>
          <w:rFonts w:hint="eastAsia"/>
        </w:rPr>
        <w:t>人员</w:t>
      </w:r>
      <w:r>
        <w:t>（林业工程师</w:t>
      </w:r>
      <w:r>
        <w:rPr>
          <w:rFonts w:hint="eastAsia"/>
        </w:rPr>
        <w:t>以上</w:t>
      </w:r>
      <w:r>
        <w:t>）签字，方为有效。</w:t>
      </w:r>
    </w:p>
    <w:p w14:paraId="2EA0051D">
      <w:pPr>
        <w:spacing w:line="579" w:lineRule="exact"/>
        <w:ind w:firstLine="632" w:firstLineChars="200"/>
      </w:pPr>
      <w:r>
        <w:rPr>
          <w:rFonts w:eastAsia="方正黑体_GBK"/>
        </w:rPr>
        <w:t>第十</w:t>
      </w:r>
      <w:r>
        <w:rPr>
          <w:rFonts w:hint="eastAsia" w:eastAsia="方正黑体_GBK"/>
        </w:rPr>
        <w:t>三</w:t>
      </w:r>
      <w:r>
        <w:rPr>
          <w:rFonts w:eastAsia="方正黑体_GBK"/>
        </w:rPr>
        <w:t>条</w:t>
      </w:r>
      <w:r>
        <w:t xml:space="preserve">  森林资源</w:t>
      </w:r>
      <w:r>
        <w:rPr>
          <w:rFonts w:hint="eastAsia"/>
        </w:rPr>
        <w:t>资产评估工作</w:t>
      </w:r>
      <w:r>
        <w:t>，按照下列</w:t>
      </w:r>
      <w:r>
        <w:rPr>
          <w:rFonts w:hint="eastAsia"/>
        </w:rPr>
        <w:t>方式</w:t>
      </w:r>
      <w:r>
        <w:t>进行：</w:t>
      </w:r>
    </w:p>
    <w:p w14:paraId="18AB722F">
      <w:pPr>
        <w:spacing w:line="579" w:lineRule="exact"/>
        <w:ind w:firstLine="632" w:firstLineChars="200"/>
      </w:pPr>
      <w:r>
        <w:t>（一）林地面积1000亩以上（含）的，由森林资源资产评估机构或者具有甲级资质的林业调查规划设计单位进行评估；</w:t>
      </w:r>
    </w:p>
    <w:p w14:paraId="650A1FBC">
      <w:pPr>
        <w:spacing w:line="579" w:lineRule="exact"/>
        <w:ind w:firstLine="632" w:firstLineChars="200"/>
      </w:pPr>
      <w:r>
        <w:t>（二）林地面积500亩（含）以上，1000亩以下的，由森林资源资产评估机构或者具有乙级资质以上的林业调查规划设计单位进行评估；</w:t>
      </w:r>
    </w:p>
    <w:p w14:paraId="0E31FB06">
      <w:pPr>
        <w:spacing w:line="579" w:lineRule="exact"/>
        <w:ind w:firstLine="632" w:firstLineChars="200"/>
      </w:pPr>
      <w:r>
        <w:t>（三）林地面积500亩以下的，由森林资源资产评估机构或者具有丙级资质以上的林业调查规划设计单位进行评估</w:t>
      </w:r>
      <w:r>
        <w:rPr>
          <w:rFonts w:hint="eastAsia"/>
        </w:rPr>
        <w:t>。</w:t>
      </w:r>
    </w:p>
    <w:p w14:paraId="4D137817">
      <w:pPr>
        <w:spacing w:line="579" w:lineRule="exact"/>
        <w:ind w:firstLine="632" w:firstLineChars="200"/>
      </w:pPr>
    </w:p>
    <w:p w14:paraId="6940D891">
      <w:pPr>
        <w:spacing w:line="579" w:lineRule="exact"/>
        <w:jc w:val="center"/>
        <w:rPr>
          <w:rFonts w:eastAsia="方正黑体_GBK"/>
        </w:rPr>
      </w:pPr>
      <w:r>
        <w:rPr>
          <w:rFonts w:eastAsia="方正黑体_GBK"/>
        </w:rPr>
        <w:t>第四章  评估程序</w:t>
      </w:r>
    </w:p>
    <w:p w14:paraId="05A67473">
      <w:pPr>
        <w:spacing w:line="579" w:lineRule="exact"/>
        <w:ind w:firstLine="632" w:firstLineChars="200"/>
      </w:pPr>
      <w:r>
        <w:rPr>
          <w:rFonts w:eastAsia="方正黑体_GBK"/>
        </w:rPr>
        <w:t>第十</w:t>
      </w:r>
      <w:r>
        <w:rPr>
          <w:rFonts w:hint="eastAsia" w:eastAsia="方正黑体_GBK"/>
        </w:rPr>
        <w:t>四</w:t>
      </w:r>
      <w:r>
        <w:rPr>
          <w:rFonts w:eastAsia="方正黑体_GBK"/>
        </w:rPr>
        <w:t>条</w:t>
      </w:r>
      <w:r>
        <w:t xml:space="preserve">  森林资源资产评估按下列程序进行：</w:t>
      </w:r>
    </w:p>
    <w:p w14:paraId="1C8CFF7C">
      <w:pPr>
        <w:spacing w:line="579" w:lineRule="exact"/>
        <w:ind w:firstLine="632" w:firstLineChars="200"/>
      </w:pPr>
      <w:r>
        <w:t>（一）评估委托；（二）资料</w:t>
      </w:r>
      <w:r>
        <w:rPr>
          <w:rFonts w:hint="eastAsia"/>
        </w:rPr>
        <w:t>收集</w:t>
      </w:r>
      <w:r>
        <w:t>；（三）资源资产核查；（四）评定估算；（五）提交评估报告；（六）验证确认；（七）建立档案。</w:t>
      </w:r>
    </w:p>
    <w:p w14:paraId="5331A756">
      <w:pPr>
        <w:spacing w:line="579" w:lineRule="exact"/>
        <w:ind w:firstLine="632" w:firstLineChars="200"/>
      </w:pPr>
    </w:p>
    <w:p w14:paraId="1A55F7AF">
      <w:pPr>
        <w:spacing w:line="579" w:lineRule="exact"/>
        <w:jc w:val="center"/>
        <w:rPr>
          <w:rFonts w:eastAsia="方正黑体_GBK"/>
        </w:rPr>
      </w:pPr>
      <w:r>
        <w:rPr>
          <w:rFonts w:eastAsia="方正黑体_GBK"/>
        </w:rPr>
        <w:t xml:space="preserve">第五章  </w:t>
      </w:r>
      <w:r>
        <w:rPr>
          <w:rFonts w:hint="eastAsia" w:eastAsia="方正黑体_GBK"/>
        </w:rPr>
        <w:t>评估</w:t>
      </w:r>
      <w:r>
        <w:rPr>
          <w:rFonts w:eastAsia="方正黑体_GBK"/>
        </w:rPr>
        <w:t>管理</w:t>
      </w:r>
    </w:p>
    <w:p w14:paraId="5BCFED32">
      <w:pPr>
        <w:spacing w:line="579" w:lineRule="exact"/>
        <w:ind w:firstLine="632" w:firstLineChars="200"/>
      </w:pPr>
      <w:r>
        <w:rPr>
          <w:rFonts w:eastAsia="方正黑体_GBK"/>
        </w:rPr>
        <w:t>第十</w:t>
      </w:r>
      <w:r>
        <w:rPr>
          <w:rFonts w:hint="eastAsia" w:eastAsia="方正黑体_GBK"/>
        </w:rPr>
        <w:t>五</w:t>
      </w:r>
      <w:r>
        <w:rPr>
          <w:rFonts w:eastAsia="方正黑体_GBK"/>
        </w:rPr>
        <w:t>条</w:t>
      </w:r>
      <w:r>
        <w:t>　森林资源资产评估结果有效期为自评估基准日起1年。</w:t>
      </w:r>
    </w:p>
    <w:p w14:paraId="74CC20C0">
      <w:pPr>
        <w:spacing w:line="579" w:lineRule="exact"/>
        <w:ind w:firstLine="632" w:firstLineChars="200"/>
      </w:pPr>
      <w:r>
        <w:rPr>
          <w:rFonts w:eastAsia="方正黑体_GBK"/>
        </w:rPr>
        <w:t>第十</w:t>
      </w:r>
      <w:r>
        <w:rPr>
          <w:rFonts w:hint="eastAsia" w:eastAsia="方正黑体_GBK"/>
        </w:rPr>
        <w:t>六</w:t>
      </w:r>
      <w:r>
        <w:rPr>
          <w:rFonts w:eastAsia="方正黑体_GBK"/>
        </w:rPr>
        <w:t>条</w:t>
      </w:r>
      <w:r>
        <w:rPr>
          <w:rFonts w:hint="eastAsia" w:eastAsia="方正黑体_GBK"/>
          <w:lang w:val="en-US" w:eastAsia="zh-CN"/>
        </w:rPr>
        <w:t xml:space="preserve">  </w:t>
      </w:r>
      <w:r>
        <w:rPr>
          <w:rFonts w:hint="eastAsia"/>
        </w:rPr>
        <w:t>在开展</w:t>
      </w:r>
      <w:r>
        <w:t>森林资源资产评估时，</w:t>
      </w:r>
      <w:r>
        <w:rPr>
          <w:rFonts w:hint="eastAsia"/>
        </w:rPr>
        <w:t>申请评估的单位或个人</w:t>
      </w:r>
      <w:r>
        <w:t>应当如实提供有关情况和材料，并对所提供情况和材料的真实性、合法性和完整性负责，不得以任何形式干预评估机构或有资质的林业调查规划设计单位独立执业。</w:t>
      </w:r>
    </w:p>
    <w:p w14:paraId="0D279D16">
      <w:pPr>
        <w:spacing w:line="579" w:lineRule="exact"/>
        <w:ind w:firstLine="632" w:firstLineChars="200"/>
      </w:pPr>
      <w:r>
        <w:rPr>
          <w:rFonts w:eastAsia="方正黑体_GBK"/>
        </w:rPr>
        <w:t>第十</w:t>
      </w:r>
      <w:r>
        <w:rPr>
          <w:rFonts w:hint="eastAsia" w:eastAsia="方正黑体_GBK"/>
        </w:rPr>
        <w:t>七</w:t>
      </w:r>
      <w:r>
        <w:rPr>
          <w:rFonts w:eastAsia="方正黑体_GBK"/>
        </w:rPr>
        <w:t xml:space="preserve">条 </w:t>
      </w:r>
      <w:r>
        <w:t xml:space="preserve"> 从事森林资源资产评估的机构或人员违反规定按国家有关规定处理。</w:t>
      </w:r>
    </w:p>
    <w:p w14:paraId="6141F58E">
      <w:pPr>
        <w:spacing w:line="579" w:lineRule="exact"/>
        <w:ind w:firstLine="632" w:firstLineChars="200"/>
      </w:pPr>
      <w:r>
        <w:rPr>
          <w:rFonts w:eastAsia="方正黑体_GBK"/>
        </w:rPr>
        <w:t>第十</w:t>
      </w:r>
      <w:r>
        <w:rPr>
          <w:rFonts w:hint="eastAsia" w:eastAsia="方正黑体_GBK"/>
        </w:rPr>
        <w:t>八</w:t>
      </w:r>
      <w:r>
        <w:rPr>
          <w:rFonts w:eastAsia="方正黑体_GBK"/>
        </w:rPr>
        <w:t xml:space="preserve">条 </w:t>
      </w:r>
      <w:r>
        <w:rPr>
          <w:rFonts w:hint="eastAsia" w:eastAsia="方正黑体_GBK"/>
          <w:lang w:val="en-US" w:eastAsia="zh-CN"/>
        </w:rPr>
        <w:t xml:space="preserve"> </w:t>
      </w:r>
      <w:r>
        <w:rPr>
          <w:rFonts w:hint="eastAsia"/>
        </w:rPr>
        <w:t>任何单位或个人应依法使用评估结果，</w:t>
      </w:r>
      <w:r>
        <w:t>如</w:t>
      </w:r>
      <w:r>
        <w:rPr>
          <w:rFonts w:hint="eastAsia"/>
        </w:rPr>
        <w:t>有</w:t>
      </w:r>
      <w:r>
        <w:t>不正当使用评估</w:t>
      </w:r>
      <w:r>
        <w:rPr>
          <w:rFonts w:hint="eastAsia"/>
        </w:rPr>
        <w:t>结果</w:t>
      </w:r>
      <w:r>
        <w:t>的，由有关部门依法给予行政处罚</w:t>
      </w:r>
      <w:r>
        <w:rPr>
          <w:rFonts w:hint="eastAsia"/>
        </w:rPr>
        <w:t>，</w:t>
      </w:r>
      <w:r>
        <w:t>涉嫌犯罪的，依法移送司法机关处理。</w:t>
      </w:r>
    </w:p>
    <w:p w14:paraId="7B4AE463">
      <w:pPr>
        <w:spacing w:line="579" w:lineRule="exact"/>
        <w:ind w:firstLine="632" w:firstLineChars="200"/>
      </w:pPr>
    </w:p>
    <w:p w14:paraId="63D8633A">
      <w:pPr>
        <w:spacing w:line="579" w:lineRule="exact"/>
        <w:jc w:val="center"/>
        <w:rPr>
          <w:rFonts w:eastAsia="方正黑体_GBK"/>
        </w:rPr>
      </w:pPr>
      <w:r>
        <w:rPr>
          <w:rFonts w:eastAsia="方正黑体_GBK"/>
        </w:rPr>
        <w:t>第</w:t>
      </w:r>
      <w:r>
        <w:rPr>
          <w:rFonts w:hint="eastAsia" w:eastAsia="方正黑体_GBK"/>
        </w:rPr>
        <w:t>六</w:t>
      </w:r>
      <w:r>
        <w:rPr>
          <w:rFonts w:eastAsia="方正黑体_GBK"/>
        </w:rPr>
        <w:t>章  附  则</w:t>
      </w:r>
    </w:p>
    <w:p w14:paraId="4F092780">
      <w:pPr>
        <w:spacing w:line="579" w:lineRule="exact"/>
        <w:ind w:firstLine="632" w:firstLineChars="200"/>
        <w:rPr>
          <w:rFonts w:eastAsia="方正黑体_GBK"/>
        </w:rPr>
      </w:pPr>
      <w:r>
        <w:rPr>
          <w:rFonts w:eastAsia="方正黑体_GBK"/>
        </w:rPr>
        <w:t>第十</w:t>
      </w:r>
      <w:r>
        <w:rPr>
          <w:rFonts w:hint="eastAsia" w:eastAsia="方正黑体_GBK"/>
        </w:rPr>
        <w:t>九</w:t>
      </w:r>
      <w:r>
        <w:rPr>
          <w:rFonts w:eastAsia="方正黑体_GBK"/>
        </w:rPr>
        <w:t xml:space="preserve">条 </w:t>
      </w:r>
      <w:r>
        <w:t xml:space="preserve"> 本</w:t>
      </w:r>
      <w:r>
        <w:rPr>
          <w:rFonts w:hint="eastAsia"/>
        </w:rPr>
        <w:t>办法</w:t>
      </w:r>
      <w:r>
        <w:t>与法律法规规定不一致时，按照法律法规的规定执行。</w:t>
      </w:r>
    </w:p>
    <w:p w14:paraId="4B56B82E">
      <w:pPr>
        <w:spacing w:line="579" w:lineRule="exact"/>
        <w:ind w:firstLine="632" w:firstLineChars="200"/>
      </w:pPr>
      <w:r>
        <w:rPr>
          <w:rFonts w:eastAsia="方正黑体_GBK"/>
        </w:rPr>
        <w:t>第</w:t>
      </w:r>
      <w:r>
        <w:rPr>
          <w:rFonts w:hint="eastAsia" w:eastAsia="方正黑体_GBK"/>
        </w:rPr>
        <w:t>二十</w:t>
      </w:r>
      <w:r>
        <w:rPr>
          <w:rFonts w:eastAsia="方正黑体_GBK"/>
        </w:rPr>
        <w:t>条</w:t>
      </w:r>
      <w:r>
        <w:t xml:space="preserve">  本</w:t>
      </w:r>
      <w:r>
        <w:rPr>
          <w:rFonts w:hint="eastAsia"/>
        </w:rPr>
        <w:t>办法</w:t>
      </w:r>
      <w:r>
        <w:t>自</w:t>
      </w:r>
      <w:r>
        <w:rPr>
          <w:rFonts w:hint="eastAsia"/>
        </w:rPr>
        <w:t>印发之</w:t>
      </w:r>
      <w:r>
        <w:t>日起</w:t>
      </w:r>
      <w:r>
        <w:rPr>
          <w:rFonts w:hint="eastAsia"/>
        </w:rPr>
        <w:t>施行</w:t>
      </w:r>
      <w:r>
        <w:t>。</w:t>
      </w:r>
    </w:p>
    <w:p w14:paraId="2624871F">
      <w:pPr>
        <w:tabs>
          <w:tab w:val="left" w:pos="8364"/>
        </w:tabs>
        <w:ind w:firstLine="4512" w:firstLineChars="1428"/>
        <w:rPr>
          <w:szCs w:val="32"/>
        </w:rPr>
      </w:pPr>
    </w:p>
    <w:p w14:paraId="0278F2E5">
      <w:pPr>
        <w:tabs>
          <w:tab w:val="left" w:pos="8364"/>
        </w:tabs>
        <w:ind w:firstLine="4512" w:firstLineChars="1428"/>
        <w:rPr>
          <w:szCs w:val="32"/>
        </w:rPr>
      </w:pPr>
    </w:p>
    <w:p w14:paraId="24540CDC">
      <w:pPr>
        <w:tabs>
          <w:tab w:val="left" w:pos="8364"/>
        </w:tabs>
        <w:ind w:firstLine="4512" w:firstLineChars="1428"/>
        <w:rPr>
          <w:szCs w:val="32"/>
        </w:rPr>
      </w:pPr>
    </w:p>
    <w:p w14:paraId="48FFEB05">
      <w:pPr>
        <w:tabs>
          <w:tab w:val="left" w:pos="8364"/>
        </w:tabs>
        <w:ind w:firstLine="4512" w:firstLineChars="1428"/>
        <w:rPr>
          <w:szCs w:val="32"/>
        </w:rPr>
      </w:pPr>
    </w:p>
    <w:p w14:paraId="13E235F5">
      <w:pPr>
        <w:tabs>
          <w:tab w:val="left" w:pos="8364"/>
        </w:tabs>
        <w:ind w:firstLine="4512" w:firstLineChars="1428"/>
        <w:rPr>
          <w:szCs w:val="32"/>
        </w:rPr>
      </w:pPr>
    </w:p>
    <w:p w14:paraId="72E15AE6">
      <w:pPr>
        <w:tabs>
          <w:tab w:val="left" w:pos="8364"/>
        </w:tabs>
        <w:ind w:firstLine="4512" w:firstLineChars="1428"/>
        <w:rPr>
          <w:szCs w:val="32"/>
        </w:rPr>
      </w:pPr>
    </w:p>
    <w:p w14:paraId="7D4D610F">
      <w:pPr>
        <w:tabs>
          <w:tab w:val="left" w:pos="8364"/>
        </w:tabs>
        <w:ind w:firstLine="4512" w:firstLineChars="1428"/>
        <w:rPr>
          <w:szCs w:val="32"/>
        </w:rPr>
      </w:pPr>
    </w:p>
    <w:p w14:paraId="4D77F695">
      <w:pPr>
        <w:tabs>
          <w:tab w:val="left" w:pos="8364"/>
        </w:tabs>
        <w:ind w:firstLine="4512" w:firstLineChars="1428"/>
        <w:rPr>
          <w:szCs w:val="32"/>
        </w:rPr>
      </w:pPr>
    </w:p>
    <w:p w14:paraId="603BFB18">
      <w:pPr>
        <w:tabs>
          <w:tab w:val="left" w:pos="8364"/>
        </w:tabs>
        <w:ind w:firstLine="4512" w:firstLineChars="1428"/>
        <w:rPr>
          <w:szCs w:val="32"/>
        </w:rPr>
      </w:pPr>
    </w:p>
    <w:p w14:paraId="3208BA5C">
      <w:pPr>
        <w:tabs>
          <w:tab w:val="left" w:pos="8364"/>
        </w:tabs>
        <w:rPr>
          <w:szCs w:val="32"/>
        </w:rPr>
      </w:pPr>
    </w:p>
    <w:p w14:paraId="2B94DFAB">
      <w:pPr>
        <w:pStyle w:val="2"/>
        <w:rPr>
          <w:szCs w:val="32"/>
        </w:rPr>
      </w:pPr>
    </w:p>
    <w:p w14:paraId="66FA9404">
      <w:pPr>
        <w:pStyle w:val="2"/>
        <w:rPr>
          <w:szCs w:val="32"/>
        </w:rPr>
      </w:pPr>
    </w:p>
    <w:p w14:paraId="2728C432">
      <w:pPr>
        <w:pStyle w:val="2"/>
        <w:rPr>
          <w:szCs w:val="32"/>
        </w:rPr>
      </w:pPr>
    </w:p>
    <w:p w14:paraId="5ED6EFE8">
      <w:pPr>
        <w:tabs>
          <w:tab w:val="left" w:pos="8364"/>
        </w:tabs>
        <w:rPr>
          <w:sz w:val="28"/>
          <w:szCs w:val="28"/>
        </w:rPr>
      </w:pPr>
      <w:bookmarkStart w:id="0" w:name="_GoBack"/>
      <w:bookmarkEnd w:id="0"/>
    </w:p>
    <w:sectPr>
      <w:headerReference r:id="rId3" w:type="default"/>
      <w:footerReference r:id="rId5" w:type="default"/>
      <w:headerReference r:id="rId4" w:type="even"/>
      <w:footerReference r:id="rId6" w:type="even"/>
      <w:pgSz w:w="11906" w:h="16838"/>
      <w:pgMar w:top="2098" w:right="1474" w:bottom="1985" w:left="1588" w:header="1134" w:footer="113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书宋简体">
    <w:altName w:val="微软雅黑"/>
    <w:panose1 w:val="00000000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E93E8">
    <w:pPr>
      <w:pStyle w:val="4"/>
      <w:wordWrap w:val="0"/>
      <w:jc w:val="right"/>
      <w:rPr>
        <w:rFonts w:ascii="宋体" w:hAnsi="宋体" w:eastAsia="宋体"/>
        <w:sz w:val="28"/>
        <w:szCs w:val="28"/>
      </w:rPr>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ascii="宋体" w:hAnsi="宋体" w:eastAsia="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DCEB1">
    <w:pPr>
      <w:pStyle w:val="4"/>
      <w:ind w:firstLine="280" w:firstLineChars="100"/>
      <w:rPr>
        <w:rFonts w:ascii="宋体" w:hAnsi="宋体" w:eastAsia="宋体"/>
        <w:sz w:val="28"/>
        <w:szCs w:val="28"/>
      </w:rPr>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4AC95">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22C0E">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evenAndOddHeaders w:val="1"/>
  <w:drawingGridHorizontalSpacing w:val="158"/>
  <w:drawingGridVerticalSpacing w:val="57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xMDBkNWVmZmZhMzM4Yzc2ZmIyZDdkM2QxNWVjOGMifQ=="/>
  </w:docVars>
  <w:rsids>
    <w:rsidRoot w:val="00333B3C"/>
    <w:rsid w:val="00007652"/>
    <w:rsid w:val="0001145A"/>
    <w:rsid w:val="00013A52"/>
    <w:rsid w:val="00025F0C"/>
    <w:rsid w:val="00044189"/>
    <w:rsid w:val="00054D61"/>
    <w:rsid w:val="00066EAE"/>
    <w:rsid w:val="00071698"/>
    <w:rsid w:val="00072307"/>
    <w:rsid w:val="00083A54"/>
    <w:rsid w:val="0009754C"/>
    <w:rsid w:val="000A05AB"/>
    <w:rsid w:val="000B2116"/>
    <w:rsid w:val="000B56C1"/>
    <w:rsid w:val="000C015A"/>
    <w:rsid w:val="000C089E"/>
    <w:rsid w:val="000C467B"/>
    <w:rsid w:val="000D0510"/>
    <w:rsid w:val="000D4C7F"/>
    <w:rsid w:val="000E2683"/>
    <w:rsid w:val="000E5A3C"/>
    <w:rsid w:val="000F27F6"/>
    <w:rsid w:val="0010146F"/>
    <w:rsid w:val="00106E3A"/>
    <w:rsid w:val="00112206"/>
    <w:rsid w:val="0011778C"/>
    <w:rsid w:val="0012518B"/>
    <w:rsid w:val="00145A80"/>
    <w:rsid w:val="001536A7"/>
    <w:rsid w:val="00154ADC"/>
    <w:rsid w:val="001608D4"/>
    <w:rsid w:val="00160F82"/>
    <w:rsid w:val="0016528E"/>
    <w:rsid w:val="0016705A"/>
    <w:rsid w:val="00175CD0"/>
    <w:rsid w:val="00176AB8"/>
    <w:rsid w:val="0019524F"/>
    <w:rsid w:val="001A32A7"/>
    <w:rsid w:val="001F549C"/>
    <w:rsid w:val="001F5870"/>
    <w:rsid w:val="00222F0C"/>
    <w:rsid w:val="002303B5"/>
    <w:rsid w:val="00230D51"/>
    <w:rsid w:val="00233B4F"/>
    <w:rsid w:val="00245EC4"/>
    <w:rsid w:val="002659F2"/>
    <w:rsid w:val="00266172"/>
    <w:rsid w:val="00270780"/>
    <w:rsid w:val="0027182D"/>
    <w:rsid w:val="00275E86"/>
    <w:rsid w:val="00293723"/>
    <w:rsid w:val="002A7786"/>
    <w:rsid w:val="002C6102"/>
    <w:rsid w:val="002E0485"/>
    <w:rsid w:val="002E4980"/>
    <w:rsid w:val="002E6D20"/>
    <w:rsid w:val="002F572E"/>
    <w:rsid w:val="00312984"/>
    <w:rsid w:val="00315C00"/>
    <w:rsid w:val="00317567"/>
    <w:rsid w:val="00333B3C"/>
    <w:rsid w:val="00334360"/>
    <w:rsid w:val="00334BCF"/>
    <w:rsid w:val="0034105D"/>
    <w:rsid w:val="00342D44"/>
    <w:rsid w:val="00346C8A"/>
    <w:rsid w:val="003629A5"/>
    <w:rsid w:val="00374D18"/>
    <w:rsid w:val="00375A29"/>
    <w:rsid w:val="00377C97"/>
    <w:rsid w:val="003822DB"/>
    <w:rsid w:val="00382AB5"/>
    <w:rsid w:val="00384E42"/>
    <w:rsid w:val="003B4A4F"/>
    <w:rsid w:val="003C67BE"/>
    <w:rsid w:val="003D516C"/>
    <w:rsid w:val="003E116D"/>
    <w:rsid w:val="003E147E"/>
    <w:rsid w:val="003E458F"/>
    <w:rsid w:val="003E65D1"/>
    <w:rsid w:val="003F4108"/>
    <w:rsid w:val="00417473"/>
    <w:rsid w:val="004204C7"/>
    <w:rsid w:val="0042354E"/>
    <w:rsid w:val="00431530"/>
    <w:rsid w:val="004336E7"/>
    <w:rsid w:val="004540A7"/>
    <w:rsid w:val="004560B7"/>
    <w:rsid w:val="00462F20"/>
    <w:rsid w:val="00465812"/>
    <w:rsid w:val="004763CA"/>
    <w:rsid w:val="00491703"/>
    <w:rsid w:val="00492482"/>
    <w:rsid w:val="00493393"/>
    <w:rsid w:val="004A3795"/>
    <w:rsid w:val="004B3BFC"/>
    <w:rsid w:val="004C396F"/>
    <w:rsid w:val="004D5764"/>
    <w:rsid w:val="004D6DE1"/>
    <w:rsid w:val="004E61E3"/>
    <w:rsid w:val="004F12D6"/>
    <w:rsid w:val="00501986"/>
    <w:rsid w:val="00521AB0"/>
    <w:rsid w:val="00530736"/>
    <w:rsid w:val="00534875"/>
    <w:rsid w:val="0057278D"/>
    <w:rsid w:val="005728FF"/>
    <w:rsid w:val="00572B85"/>
    <w:rsid w:val="005864FB"/>
    <w:rsid w:val="00596F50"/>
    <w:rsid w:val="00597FC2"/>
    <w:rsid w:val="005B0B3E"/>
    <w:rsid w:val="005B7A0C"/>
    <w:rsid w:val="005C1154"/>
    <w:rsid w:val="005C30DE"/>
    <w:rsid w:val="005C59ED"/>
    <w:rsid w:val="005D1014"/>
    <w:rsid w:val="005D201A"/>
    <w:rsid w:val="005D6C4C"/>
    <w:rsid w:val="005E69E8"/>
    <w:rsid w:val="00602F6E"/>
    <w:rsid w:val="00605FD6"/>
    <w:rsid w:val="00615A39"/>
    <w:rsid w:val="0062782E"/>
    <w:rsid w:val="00627C54"/>
    <w:rsid w:val="00640E2B"/>
    <w:rsid w:val="006455C2"/>
    <w:rsid w:val="00653CD1"/>
    <w:rsid w:val="0065746D"/>
    <w:rsid w:val="0067011A"/>
    <w:rsid w:val="00671579"/>
    <w:rsid w:val="00672952"/>
    <w:rsid w:val="00694293"/>
    <w:rsid w:val="006A3AAA"/>
    <w:rsid w:val="006B20E9"/>
    <w:rsid w:val="006B36F0"/>
    <w:rsid w:val="006B47F9"/>
    <w:rsid w:val="006C1003"/>
    <w:rsid w:val="006C2FE8"/>
    <w:rsid w:val="006D5F42"/>
    <w:rsid w:val="006D6213"/>
    <w:rsid w:val="006E23F1"/>
    <w:rsid w:val="006E4F97"/>
    <w:rsid w:val="006F5046"/>
    <w:rsid w:val="00713121"/>
    <w:rsid w:val="0073022B"/>
    <w:rsid w:val="00733E94"/>
    <w:rsid w:val="0073562A"/>
    <w:rsid w:val="0074157C"/>
    <w:rsid w:val="00742E4A"/>
    <w:rsid w:val="007508A1"/>
    <w:rsid w:val="00753B55"/>
    <w:rsid w:val="00762338"/>
    <w:rsid w:val="0078290D"/>
    <w:rsid w:val="00786D00"/>
    <w:rsid w:val="0079613C"/>
    <w:rsid w:val="007A5504"/>
    <w:rsid w:val="007A6B48"/>
    <w:rsid w:val="007B0542"/>
    <w:rsid w:val="007B56E9"/>
    <w:rsid w:val="007C1E80"/>
    <w:rsid w:val="007C4143"/>
    <w:rsid w:val="007D55CC"/>
    <w:rsid w:val="007F2CE7"/>
    <w:rsid w:val="00805899"/>
    <w:rsid w:val="00806ABF"/>
    <w:rsid w:val="008113AD"/>
    <w:rsid w:val="00830362"/>
    <w:rsid w:val="00836C60"/>
    <w:rsid w:val="00853F90"/>
    <w:rsid w:val="00867D44"/>
    <w:rsid w:val="0087148C"/>
    <w:rsid w:val="00873A3D"/>
    <w:rsid w:val="00890954"/>
    <w:rsid w:val="00893E2D"/>
    <w:rsid w:val="00907E2F"/>
    <w:rsid w:val="00913699"/>
    <w:rsid w:val="009161BE"/>
    <w:rsid w:val="009358BD"/>
    <w:rsid w:val="00944000"/>
    <w:rsid w:val="00955716"/>
    <w:rsid w:val="00961ABC"/>
    <w:rsid w:val="00970A61"/>
    <w:rsid w:val="00971EAB"/>
    <w:rsid w:val="00972912"/>
    <w:rsid w:val="0097530B"/>
    <w:rsid w:val="00982C7F"/>
    <w:rsid w:val="0098682E"/>
    <w:rsid w:val="0099217C"/>
    <w:rsid w:val="009A38A9"/>
    <w:rsid w:val="009B1935"/>
    <w:rsid w:val="009C065B"/>
    <w:rsid w:val="009D2A7D"/>
    <w:rsid w:val="009D3CFD"/>
    <w:rsid w:val="009D76F4"/>
    <w:rsid w:val="009E1405"/>
    <w:rsid w:val="009F41C8"/>
    <w:rsid w:val="009F79C3"/>
    <w:rsid w:val="00A02CB5"/>
    <w:rsid w:val="00A21FB1"/>
    <w:rsid w:val="00A24A6D"/>
    <w:rsid w:val="00A2768D"/>
    <w:rsid w:val="00A71502"/>
    <w:rsid w:val="00A75E71"/>
    <w:rsid w:val="00A82ADE"/>
    <w:rsid w:val="00A837A1"/>
    <w:rsid w:val="00A84821"/>
    <w:rsid w:val="00A86A49"/>
    <w:rsid w:val="00A95367"/>
    <w:rsid w:val="00AA4E6A"/>
    <w:rsid w:val="00AB326F"/>
    <w:rsid w:val="00AB3EE2"/>
    <w:rsid w:val="00AC40DE"/>
    <w:rsid w:val="00AD2B51"/>
    <w:rsid w:val="00B05014"/>
    <w:rsid w:val="00B07CB9"/>
    <w:rsid w:val="00B10631"/>
    <w:rsid w:val="00B14BBD"/>
    <w:rsid w:val="00B154A2"/>
    <w:rsid w:val="00B15C5E"/>
    <w:rsid w:val="00B221F3"/>
    <w:rsid w:val="00B36269"/>
    <w:rsid w:val="00B4004E"/>
    <w:rsid w:val="00B502BE"/>
    <w:rsid w:val="00B505E6"/>
    <w:rsid w:val="00B509E3"/>
    <w:rsid w:val="00B53D7C"/>
    <w:rsid w:val="00B56EFA"/>
    <w:rsid w:val="00B617E1"/>
    <w:rsid w:val="00B65C8C"/>
    <w:rsid w:val="00B665F9"/>
    <w:rsid w:val="00B72DE2"/>
    <w:rsid w:val="00B830FA"/>
    <w:rsid w:val="00B863D8"/>
    <w:rsid w:val="00B92A21"/>
    <w:rsid w:val="00B92BB5"/>
    <w:rsid w:val="00BA08DA"/>
    <w:rsid w:val="00BA6F83"/>
    <w:rsid w:val="00BC6BFE"/>
    <w:rsid w:val="00BC7009"/>
    <w:rsid w:val="00BD2C5E"/>
    <w:rsid w:val="00BD3B04"/>
    <w:rsid w:val="00BD67FF"/>
    <w:rsid w:val="00BE0528"/>
    <w:rsid w:val="00BE0705"/>
    <w:rsid w:val="00BE5FBF"/>
    <w:rsid w:val="00BE69E4"/>
    <w:rsid w:val="00BF0D51"/>
    <w:rsid w:val="00BF69D4"/>
    <w:rsid w:val="00C06459"/>
    <w:rsid w:val="00C2365D"/>
    <w:rsid w:val="00C2674A"/>
    <w:rsid w:val="00C321DE"/>
    <w:rsid w:val="00C33EFA"/>
    <w:rsid w:val="00C44410"/>
    <w:rsid w:val="00C462B8"/>
    <w:rsid w:val="00C506A2"/>
    <w:rsid w:val="00C54004"/>
    <w:rsid w:val="00C60B50"/>
    <w:rsid w:val="00C65F01"/>
    <w:rsid w:val="00C72C15"/>
    <w:rsid w:val="00C73702"/>
    <w:rsid w:val="00C767AD"/>
    <w:rsid w:val="00C86559"/>
    <w:rsid w:val="00C865D9"/>
    <w:rsid w:val="00C8771C"/>
    <w:rsid w:val="00C8799F"/>
    <w:rsid w:val="00CB2744"/>
    <w:rsid w:val="00CC59C7"/>
    <w:rsid w:val="00CD0E42"/>
    <w:rsid w:val="00CD2AF6"/>
    <w:rsid w:val="00CD3CEB"/>
    <w:rsid w:val="00CD4CD4"/>
    <w:rsid w:val="00CE2A99"/>
    <w:rsid w:val="00CE340B"/>
    <w:rsid w:val="00CE52EC"/>
    <w:rsid w:val="00CF53EE"/>
    <w:rsid w:val="00D04111"/>
    <w:rsid w:val="00D062D3"/>
    <w:rsid w:val="00D238DC"/>
    <w:rsid w:val="00D256CB"/>
    <w:rsid w:val="00D27B65"/>
    <w:rsid w:val="00D322AE"/>
    <w:rsid w:val="00D43A2F"/>
    <w:rsid w:val="00D7146D"/>
    <w:rsid w:val="00D73388"/>
    <w:rsid w:val="00D8372A"/>
    <w:rsid w:val="00D85F4F"/>
    <w:rsid w:val="00D949EA"/>
    <w:rsid w:val="00D97D76"/>
    <w:rsid w:val="00DA4A27"/>
    <w:rsid w:val="00DB4A17"/>
    <w:rsid w:val="00DD2377"/>
    <w:rsid w:val="00DE3F4D"/>
    <w:rsid w:val="00DE46E0"/>
    <w:rsid w:val="00DF2155"/>
    <w:rsid w:val="00DF7AD4"/>
    <w:rsid w:val="00E1086F"/>
    <w:rsid w:val="00E151BA"/>
    <w:rsid w:val="00E23E76"/>
    <w:rsid w:val="00E2425F"/>
    <w:rsid w:val="00E26CA3"/>
    <w:rsid w:val="00E56492"/>
    <w:rsid w:val="00E76CAC"/>
    <w:rsid w:val="00E830E8"/>
    <w:rsid w:val="00E917A2"/>
    <w:rsid w:val="00E9690D"/>
    <w:rsid w:val="00EA418B"/>
    <w:rsid w:val="00EA5D04"/>
    <w:rsid w:val="00EB0B48"/>
    <w:rsid w:val="00EB6807"/>
    <w:rsid w:val="00EC4849"/>
    <w:rsid w:val="00ED18BD"/>
    <w:rsid w:val="00ED344D"/>
    <w:rsid w:val="00ED5079"/>
    <w:rsid w:val="00EF5C97"/>
    <w:rsid w:val="00F0393A"/>
    <w:rsid w:val="00F35988"/>
    <w:rsid w:val="00F359FE"/>
    <w:rsid w:val="00F36581"/>
    <w:rsid w:val="00F50DDC"/>
    <w:rsid w:val="00F61AC9"/>
    <w:rsid w:val="00F65689"/>
    <w:rsid w:val="00F6704D"/>
    <w:rsid w:val="00F71C4F"/>
    <w:rsid w:val="00F85C2D"/>
    <w:rsid w:val="00F87FFA"/>
    <w:rsid w:val="00F9478F"/>
    <w:rsid w:val="00FA2BD1"/>
    <w:rsid w:val="00FB4F7F"/>
    <w:rsid w:val="00FB540F"/>
    <w:rsid w:val="00FC1FBC"/>
    <w:rsid w:val="00FE2C86"/>
    <w:rsid w:val="00FF0D52"/>
    <w:rsid w:val="00FF250B"/>
    <w:rsid w:val="00FF5871"/>
    <w:rsid w:val="00FF6D8D"/>
    <w:rsid w:val="08935065"/>
    <w:rsid w:val="0C332096"/>
    <w:rsid w:val="11C10E95"/>
    <w:rsid w:val="1467526E"/>
    <w:rsid w:val="17B41428"/>
    <w:rsid w:val="17DC03BE"/>
    <w:rsid w:val="1AD03EF7"/>
    <w:rsid w:val="1D37025D"/>
    <w:rsid w:val="211216EC"/>
    <w:rsid w:val="2D866FDA"/>
    <w:rsid w:val="40077B0C"/>
    <w:rsid w:val="432322BD"/>
    <w:rsid w:val="47A45C40"/>
    <w:rsid w:val="4A7638C4"/>
    <w:rsid w:val="4F4537F9"/>
    <w:rsid w:val="586C4558"/>
    <w:rsid w:val="60DB671F"/>
    <w:rsid w:val="69D2699B"/>
    <w:rsid w:val="6FDB5DF3"/>
    <w:rsid w:val="71116E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qFormat/>
    <w:uiPriority w:val="0"/>
  </w:style>
  <w:style w:type="paragraph" w:styleId="3">
    <w:name w:val="Date"/>
    <w:basedOn w:val="1"/>
    <w:next w:val="1"/>
    <w:link w:val="9"/>
    <w:qFormat/>
    <w:uiPriority w:val="0"/>
    <w:pPr>
      <w:ind w:left="100" w:leftChars="2500"/>
    </w:pPr>
    <w:rPr>
      <w:rFonts w:eastAsia="方正书宋简体"/>
      <w:szCs w:val="24"/>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1"/>
    <w:semiHidden/>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character" w:customStyle="1" w:styleId="9">
    <w:name w:val="日期 Char"/>
    <w:basedOn w:val="8"/>
    <w:link w:val="3"/>
    <w:qFormat/>
    <w:locked/>
    <w:uiPriority w:val="0"/>
    <w:rPr>
      <w:rFonts w:eastAsia="方正书宋简体"/>
      <w:kern w:val="2"/>
      <w:sz w:val="32"/>
      <w:szCs w:val="24"/>
      <w:lang w:val="en-US" w:eastAsia="zh-CN" w:bidi="ar-SA"/>
    </w:rPr>
  </w:style>
  <w:style w:type="character" w:customStyle="1" w:styleId="10">
    <w:name w:val="页脚 Char"/>
    <w:basedOn w:val="8"/>
    <w:link w:val="4"/>
    <w:qFormat/>
    <w:locked/>
    <w:uiPriority w:val="0"/>
    <w:rPr>
      <w:rFonts w:eastAsia="方正仿宋_GBK"/>
      <w:kern w:val="2"/>
      <w:sz w:val="18"/>
      <w:szCs w:val="18"/>
      <w:lang w:val="en-US" w:eastAsia="zh-CN" w:bidi="ar-SA"/>
    </w:rPr>
  </w:style>
  <w:style w:type="character" w:customStyle="1" w:styleId="11">
    <w:name w:val="页眉 Char"/>
    <w:basedOn w:val="8"/>
    <w:link w:val="5"/>
    <w:semiHidden/>
    <w:qFormat/>
    <w:locked/>
    <w:uiPriority w:val="0"/>
    <w:rPr>
      <w:rFonts w:eastAsia="方正仿宋_GBK"/>
      <w:kern w:val="2"/>
      <w:sz w:val="18"/>
      <w:szCs w:val="18"/>
      <w:lang w:val="en-US" w:eastAsia="zh-CN" w:bidi="ar-SA"/>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1648</Words>
  <Characters>1674</Characters>
  <Lines>1</Lines>
  <Paragraphs>3</Paragraphs>
  <TotalTime>4</TotalTime>
  <ScaleCrop>false</ScaleCrop>
  <LinksUpToDate>false</LinksUpToDate>
  <CharactersWithSpaces>1756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2023-03-08T09:02:00Z</dcterms:created>
  <dc:creator>wsm</dc:creator>
  <cp:lastModifiedBy>heshufang</cp:lastModifiedBy>
  <cp:lastPrinted>2022-04-24T03:22:00Z</cp:lastPrinted>
  <dcterms:modified xsi:type="dcterms:W3CDTF">2024-09-20T07:22:33Z</dcterms:modified>
  <dc:title>城林业文〔2018〕122号</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10DAF645310A4361BE31DC16FB4AE9C2_13</vt:lpwstr>
  </property>
</Properties>
</file>