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学校食堂主要食材质量要求（试行）</w:t>
      </w:r>
    </w:p>
    <w:p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儿童青少年是祖国的未来和民族的希望，让孩子们健康成长关系祖国和民族未来，也是每个家庭最大的愿望和期盼。为孩子们提供安全、卫生、营养的膳食，助力儿童青少年健康成长是学校食堂义不容辞的责任和义务，学</w:t>
      </w:r>
      <w:r>
        <w:rPr>
          <w:rFonts w:hint="eastAsia" w:ascii="方正仿宋_GBK" w:eastAsia="方正仿宋_GBK"/>
          <w:sz w:val="32"/>
          <w:szCs w:val="32"/>
        </w:rPr>
        <w:t>校食堂必须坚持“公益性”“非营利性”的原则，</w:t>
      </w:r>
      <w:r>
        <w:rPr>
          <w:rFonts w:hint="eastAsia" w:ascii="方正仿宋_GBK" w:eastAsia="方正仿宋_GBK"/>
          <w:sz w:val="32"/>
          <w:szCs w:val="32"/>
          <w:lang w:eastAsia="zh-CN"/>
        </w:rPr>
        <w:t>因地制宜</w:t>
      </w:r>
      <w:r>
        <w:rPr>
          <w:rFonts w:hint="eastAsia" w:ascii="方正仿宋_GBK" w:eastAsia="方正仿宋_GBK"/>
          <w:sz w:val="32"/>
          <w:szCs w:val="32"/>
        </w:rPr>
        <w:t>，为孩子们提供高品质的营养膳食。膳食质量食材是关键，为此，特制定学校食堂主要食</w:t>
      </w:r>
      <w:r>
        <w:rPr>
          <w:rFonts w:hint="eastAsia" w:eastAsia="方正仿宋_GBK"/>
          <w:sz w:val="32"/>
          <w:szCs w:val="32"/>
        </w:rPr>
        <w:t>材质量要求（试行），供全市所有中小学、幼儿园食堂参照执行。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一、大米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严禁使用陈化粮及其再加工产品。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需符合《大米》（</w:t>
      </w:r>
      <w:r>
        <w:rPr>
          <w:rFonts w:eastAsia="方正仿宋_GBK"/>
          <w:sz w:val="32"/>
          <w:szCs w:val="32"/>
        </w:rPr>
        <w:t>GB1354-2009</w:t>
      </w:r>
      <w:r>
        <w:rPr>
          <w:rFonts w:hint="eastAsia" w:eastAsia="方正仿宋_GBK"/>
          <w:sz w:val="32"/>
          <w:szCs w:val="32"/>
        </w:rPr>
        <w:t>）优质大米质量指标二级及以上标准。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随货附有同批次产品出厂检验合格报告或合格证明文件。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二、面粉</w:t>
      </w:r>
    </w:p>
    <w:p>
      <w:pPr>
        <w:pStyle w:val="4"/>
        <w:spacing w:line="600" w:lineRule="exact"/>
        <w:ind w:firstLine="636" w:firstLineChars="19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符合《小麦粉》（</w:t>
      </w:r>
      <w:r>
        <w:rPr>
          <w:rFonts w:ascii="Times New Roman" w:hAnsi="Times New Roman" w:eastAsia="方正仿宋_GBK" w:cs="Times New Roman"/>
          <w:sz w:val="32"/>
          <w:szCs w:val="32"/>
        </w:rPr>
        <w:t>GB1355-2005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）相关要求。</w:t>
      </w:r>
    </w:p>
    <w:p>
      <w:pPr>
        <w:pStyle w:val="4"/>
        <w:spacing w:line="600" w:lineRule="exact"/>
        <w:ind w:left="1" w:firstLine="636" w:firstLineChars="19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随货附有同批次产品出厂检验合格报告或合格证明文件。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三、食用油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符合《食品安全国家标准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>植物油》</w:t>
      </w:r>
      <w:r>
        <w:rPr>
          <w:rFonts w:eastAsia="方正仿宋_GBK"/>
          <w:sz w:val="32"/>
          <w:szCs w:val="32"/>
        </w:rPr>
        <w:t>GB 2716-2018</w:t>
      </w:r>
      <w:r>
        <w:rPr>
          <w:rFonts w:hint="eastAsia" w:eastAsia="方正仿宋_GBK"/>
          <w:sz w:val="32"/>
          <w:szCs w:val="32"/>
        </w:rPr>
        <w:t>相关要求。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根据供餐规模选择适宜规格的预包装食用油，严禁使用散装食用油。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选用大众品牌、物理压榨加工工艺生产的食用油。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随货附有同批次产品出厂检验合格报告或合格证明文件。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四、肉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猪</w:t>
      </w:r>
      <w:r>
        <w:rPr>
          <w:rFonts w:hint="eastAsia" w:ascii="方正仿宋_GBK" w:eastAsia="方正仿宋_GBK"/>
          <w:sz w:val="32"/>
          <w:szCs w:val="32"/>
        </w:rPr>
        <w:t>肉宜为生猪定点屠宰企业提供的具有“动物检疫合格证明”和“肉品品质检验合格证”的新鲜肉，同时应</w:t>
      </w:r>
      <w:r>
        <w:rPr>
          <w:rFonts w:hint="eastAsia" w:eastAsia="方正仿宋_GBK"/>
          <w:sz w:val="32"/>
          <w:szCs w:val="32"/>
        </w:rPr>
        <w:t>符合《猪肉等级规格》</w:t>
      </w:r>
      <w:r>
        <w:rPr>
          <w:rFonts w:eastAsia="方正仿宋_GBK"/>
          <w:sz w:val="32"/>
          <w:szCs w:val="32"/>
        </w:rPr>
        <w:t>NY/T1759-2009</w:t>
      </w:r>
      <w:r>
        <w:rPr>
          <w:rFonts w:hint="eastAsia" w:eastAsia="方正仿宋_GBK"/>
          <w:sz w:val="32"/>
          <w:szCs w:val="32"/>
        </w:rPr>
        <w:t>规定。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猪皮上检验检疫章（红色）和肉品品质检验章（蓝色）清晰可见，检验检疫合格票和肉品品质检验合格票随货同行，货票一致。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宜采购带皮边口猪肉，建议不采购分割肉。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感官色泽正常，无异味，骨骼尺寸正常。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</w:t>
      </w:r>
      <w:r>
        <w:rPr>
          <w:rFonts w:hint="eastAsia" w:eastAsia="方正仿宋_GBK"/>
          <w:sz w:val="32"/>
          <w:szCs w:val="32"/>
        </w:rPr>
        <w:t>严禁使用来源不明、腐烂、变质、感官异常、未按规定进行检疫或检验检疫不合格的禽、畜肉。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</w:t>
      </w:r>
      <w:r>
        <w:rPr>
          <w:rFonts w:hint="eastAsia" w:eastAsia="方正仿宋_GBK"/>
          <w:sz w:val="32"/>
          <w:szCs w:val="32"/>
        </w:rPr>
        <w:t>学校应提供猪、牛、羊、鸡、鸭等种类丰富的各类肉质品。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7.</w:t>
      </w:r>
      <w:r>
        <w:rPr>
          <w:rFonts w:hint="eastAsia" w:eastAsia="方正仿宋_GBK"/>
          <w:sz w:val="32"/>
          <w:szCs w:val="32"/>
        </w:rPr>
        <w:t>不得以火腿肠、丸子等含淀粉类较高的预包装肉制品替代肉类食材。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五、干副食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应选用具有合法资质供货商提供的检验合格且感官正常的干副食。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应采购获证企业生产的食品原料，不得采购食品生产加工小作坊生产的食品原料。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干副食包装材料应符合食品相关产品要求，无毒无害。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随货附有同批次产品出厂检验合格报告或合格证明文件。</w:t>
      </w:r>
    </w:p>
    <w:p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六、蔬菜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>严</w:t>
      </w:r>
      <w:r>
        <w:rPr>
          <w:rFonts w:hint="eastAsia" w:ascii="方正仿宋_GBK" w:eastAsia="方正仿宋_GBK"/>
          <w:sz w:val="32"/>
          <w:szCs w:val="32"/>
        </w:rPr>
        <w:t>禁使用“坝脚菜、边角菜”等劣</w:t>
      </w:r>
      <w:r>
        <w:rPr>
          <w:rFonts w:hint="eastAsia" w:eastAsia="方正仿宋_GBK"/>
          <w:sz w:val="32"/>
          <w:szCs w:val="32"/>
        </w:rPr>
        <w:t>质和腐烂变质蔬菜。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>不宜长期使用土豆、南瓜、冬瓜等单一品类蔬菜，要保证菜品供应的多样性。</w:t>
      </w:r>
    </w:p>
    <w:p>
      <w:pPr>
        <w:spacing w:line="600" w:lineRule="exact"/>
        <w:ind w:left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>不宜过多库存西红柿等易发生霉变的蔬菜。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>不得使用四季豆、野生蘑菇等高风险食材。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C1"/>
    <w:rsid w:val="00343EF0"/>
    <w:rsid w:val="0045340F"/>
    <w:rsid w:val="00743EC1"/>
    <w:rsid w:val="007C3100"/>
    <w:rsid w:val="7EDFE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等线" w:hAnsi="等线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877</Characters>
  <Lines>7</Lines>
  <Paragraphs>2</Paragraphs>
  <TotalTime>1</TotalTime>
  <ScaleCrop>false</ScaleCrop>
  <LinksUpToDate>false</LinksUpToDate>
  <CharactersWithSpaces>1028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2021-04-11T12:29:00Z</dcterms:created>
  <dc:creator>Windows</dc:creator>
  <cp:lastModifiedBy>ckuos</cp:lastModifiedBy>
  <dcterms:modified xsi:type="dcterms:W3CDTF">2025-02-10T11:15:55Z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