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/>
          <w:snapToGrid w:val="0"/>
        </w:rPr>
      </w:pPr>
    </w:p>
    <w:p>
      <w:pPr>
        <w:spacing w:line="600" w:lineRule="exact"/>
        <w:jc w:val="center"/>
        <w:rPr>
          <w:rFonts w:hint="eastAsia" w:ascii="方正楷体_GBK" w:eastAsia="方正楷体_GBK"/>
          <w:snapToGrid w:val="0"/>
        </w:rPr>
      </w:pPr>
      <w:r>
        <w:rPr>
          <w:rFonts w:hint="eastAsia" w:ascii="方正仿宋_GBK"/>
          <w:snapToGrid w:val="0"/>
        </w:rPr>
        <w:t>城教育发</w:t>
      </w:r>
      <w:r>
        <w:rPr>
          <w:snapToGrid w:val="0"/>
        </w:rPr>
        <w:t>〔20</w:t>
      </w:r>
      <w:r>
        <w:rPr>
          <w:rFonts w:hint="eastAsia"/>
          <w:snapToGrid w:val="0"/>
        </w:rPr>
        <w:t>23</w:t>
      </w:r>
      <w:r>
        <w:rPr>
          <w:snapToGrid w:val="0"/>
        </w:rPr>
        <w:t>〕</w:t>
      </w:r>
      <w:r>
        <w:rPr>
          <w:rFonts w:hint="eastAsia"/>
          <w:snapToGrid w:val="0"/>
        </w:rPr>
        <w:t>2</w:t>
      </w:r>
      <w:r>
        <w:rPr>
          <w:rFonts w:hint="eastAsia" w:ascii="方正仿宋_GBK"/>
          <w:snapToGrid w:val="0"/>
        </w:rPr>
        <w:t>号</w:t>
      </w:r>
    </w:p>
    <w:p>
      <w:pPr>
        <w:snapToGrid/>
        <w:spacing w:line="60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480" w:lineRule="exact"/>
        <w:jc w:val="left"/>
        <w:rPr>
          <w:rFonts w:hint="eastAsia" w:eastAsia="方正小标宋_GBK"/>
          <w:bCs/>
          <w:sz w:val="44"/>
          <w:szCs w:val="44"/>
        </w:rPr>
      </w:pPr>
    </w:p>
    <w:p>
      <w:pPr>
        <w:spacing w:line="579" w:lineRule="exact"/>
        <w:jc w:val="center"/>
        <w:rPr>
          <w:rFonts w:hint="eastAsia" w:eastAsia="方正小标宋_GBK"/>
          <w:bCs/>
          <w:sz w:val="44"/>
          <w:szCs w:val="44"/>
        </w:rPr>
      </w:pPr>
      <w:bookmarkStart w:id="0" w:name="_GoBack"/>
      <w:r>
        <w:rPr>
          <w:rFonts w:hint="eastAsia" w:eastAsia="方正小标宋_GBK"/>
          <w:bCs/>
          <w:sz w:val="44"/>
          <w:szCs w:val="44"/>
        </w:rPr>
        <w:t>城口县教育委员会</w:t>
      </w:r>
      <w:bookmarkEnd w:id="0"/>
    </w:p>
    <w:p>
      <w:pPr>
        <w:autoSpaceDE w:val="0"/>
        <w:spacing w:line="60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关于印发《责任督学考核细则（试行）》</w:t>
      </w:r>
    </w:p>
    <w:p>
      <w:pPr>
        <w:autoSpaceDE w:val="0"/>
        <w:spacing w:line="60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autoSpaceDE w:val="0"/>
        <w:spacing w:line="600" w:lineRule="exact"/>
        <w:rPr>
          <w:rFonts w:hint="eastAsia"/>
        </w:rPr>
      </w:pPr>
      <w:r>
        <w:t xml:space="preserve"> </w:t>
      </w:r>
    </w:p>
    <w:p>
      <w:pPr>
        <w:autoSpaceDE w:val="0"/>
        <w:spacing w:line="600" w:lineRule="exact"/>
        <w:rPr>
          <w:rFonts w:hint="eastAsia" w:ascii="方正仿宋_GBK"/>
        </w:rPr>
      </w:pPr>
      <w:r>
        <w:rPr>
          <w:rFonts w:hint="eastAsia" w:ascii="方正仿宋_GBK"/>
        </w:rPr>
        <w:t>各教育督导责任区，各级各类学校，直属单位，委机关各工作组：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为加强对责任督学的管理，充分调动责任督学的工作积极性，根据《重庆市教育督导条例》《重庆市教育督导责任区督学工作规范》和</w:t>
      </w:r>
      <w:r>
        <w:rPr>
          <w:rFonts w:hint="eastAsia" w:ascii="方正仿宋_GBK"/>
          <w:kern w:val="0"/>
        </w:rPr>
        <w:t>《城口县深化新时代教育督导体制机制改革实施方案》</w:t>
      </w:r>
      <w:r>
        <w:rPr>
          <w:rFonts w:hint="eastAsia" w:ascii="方正仿宋_GBK"/>
        </w:rPr>
        <w:t>等文件要求，特制订本责任督学考核细则（试行），请遵照执行。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一、考核对象</w:t>
      </w:r>
    </w:p>
    <w:p>
      <w:pPr>
        <w:autoSpaceDE w:val="0"/>
        <w:spacing w:line="600" w:lineRule="exact"/>
        <w:ind w:firstLine="640" w:firstLineChars="200"/>
        <w:rPr>
          <w:rFonts w:hint="eastAsia"/>
        </w:rPr>
      </w:pPr>
      <w:r>
        <w:rPr>
          <w:rFonts w:ascii="方正仿宋_GBK"/>
        </w:rPr>
        <w:t>全体责任督学。</w:t>
      </w:r>
    </w:p>
    <w:p>
      <w:pPr>
        <w:autoSpaceDE w:val="0"/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二、考核内容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/>
          <w:bCs/>
        </w:rPr>
      </w:pPr>
      <w:r>
        <w:rPr>
          <w:rFonts w:hint="eastAsia" w:ascii="方正仿宋_GBK"/>
          <w:bCs/>
        </w:rPr>
        <w:t>严格按城口县责任督学工作评价指标体系进行考核。总分=督导工作落实+发现并提交问题+责任学校办学质量+提交深度咨询文章。</w:t>
      </w:r>
    </w:p>
    <w:p>
      <w:pPr>
        <w:autoSpaceDE w:val="0"/>
        <w:spacing w:line="600" w:lineRule="exact"/>
        <w:ind w:firstLine="640" w:firstLineChars="200"/>
        <w:rPr>
          <w:rFonts w:eastAsia="方正黑体_GBK"/>
        </w:rPr>
      </w:pPr>
      <w:r>
        <w:rPr>
          <w:rFonts w:ascii="方正黑体_GBK" w:eastAsia="方正黑体_GBK"/>
        </w:rPr>
        <w:t>三、组织实施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由县教委督导纪监工作组牵头，组织相关人员成立考核小组，按照自然年度实施考核工作。责任督学于每年12月中旬完成教育督导工作总结及自查自评。考核小组在各责任督学自查自评的基础上</w:t>
      </w:r>
      <w:r>
        <w:rPr>
          <w:rFonts w:hint="eastAsia" w:ascii="方正仿宋_GBK"/>
          <w:b/>
          <w:bCs/>
        </w:rPr>
        <w:t>，</w:t>
      </w:r>
      <w:r>
        <w:rPr>
          <w:rFonts w:hint="eastAsia" w:ascii="方正仿宋_GBK"/>
        </w:rPr>
        <w:t>坚持日常过程和结果进行综合考核， 考核结果提交县教委办公会审核认定。</w:t>
      </w:r>
    </w:p>
    <w:p>
      <w:pPr>
        <w:autoSpaceDE w:val="0"/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四、结果运用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考核结果作为责任督学年终绩效分配的依据。责任督学按照年度考核相关规定评选优秀，给予表彰奖励；对连续两年考核成绩连续低劣者诫勉谈话，对连续三年考核成绩连续低劣者解聘其督学资格。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 xml:space="preserve"> 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方正仿宋_GBK"/>
        </w:rPr>
      </w:pPr>
      <w:r>
        <w:rPr>
          <w:rFonts w:hint="eastAsia" w:ascii="方正仿宋_GBK"/>
        </w:rPr>
        <w:t>附件：城口县责任督学工作评价指标体系</w:t>
      </w:r>
    </w:p>
    <w:p>
      <w:pPr>
        <w:autoSpaceDE w:val="0"/>
        <w:spacing w:line="600" w:lineRule="exact"/>
        <w:ind w:firstLine="640" w:firstLineChars="200"/>
        <w:jc w:val="right"/>
        <w:rPr>
          <w:rFonts w:hint="eastAsia" w:ascii="方正仿宋_GBK"/>
        </w:rPr>
      </w:pPr>
      <w:r>
        <w:rPr>
          <w:rFonts w:hint="eastAsia" w:ascii="方正仿宋_GBK"/>
        </w:rPr>
        <w:t xml:space="preserve"> </w:t>
      </w:r>
    </w:p>
    <w:p>
      <w:pPr>
        <w:autoSpaceDE w:val="0"/>
        <w:spacing w:line="600" w:lineRule="exact"/>
        <w:ind w:firstLine="640" w:firstLineChars="200"/>
        <w:jc w:val="right"/>
      </w:pPr>
      <w:r>
        <w:rPr>
          <w:rFonts w:hint="eastAsia" w:ascii="方正仿宋_GBK"/>
        </w:rPr>
        <w:t xml:space="preserve">  </w:t>
      </w:r>
      <w:r>
        <w:t xml:space="preserve"> 城口县教育委员会 城口县人民政府教育督导室</w:t>
      </w:r>
    </w:p>
    <w:p>
      <w:pPr>
        <w:spacing w:line="600" w:lineRule="exact"/>
        <w:ind w:firstLine="5120" w:firstLineChars="1600"/>
      </w:pPr>
      <w:r>
        <w:t>2023年3月13日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2170677C"/>
    <w:rsid w:val="217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2023-03-24T02:55:00Z</dcterms:created>
  <dc:creator>風雲乞丐</dc:creator>
  <cp:lastModifiedBy>風雲乞丐</cp:lastModifiedBy>
  <dcterms:modified xsi:type="dcterms:W3CDTF">2023-03-24T02:56:59Z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F368D71D51BC463B9422DBF7DF8471C8</vt:lpwstr>
  </property>
</Properties>
</file>