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城口县左岚乡第一中心小学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宣传贯彻执行党和国家的教育方针、政策、法律法规等，坚持依法治教、依法治学。配合县、乡人民政府制定符合党的教育方针和国家教育法律法规以及本校实际的教育发展规划，组织开展本校的教育教学科研和教育教学改革，科研兴教，全力推进素质教育实施。指导，管理，检查 ，评价本校的教育教学工作，提高办学质量和办学效益。认真完成普及初等教育的任务，严格执行小学教学大纲，保证完成小学教育、教学计划；按教育规律办事，坚持“德、智、体、美、劳”全面发展。</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我校属于独立编制结构，独立核算</w:t>
      </w:r>
      <w:r>
        <w:rPr>
          <w:rStyle w:val="13"/>
          <w:rFonts w:hint="eastAsia" w:ascii="方正仿宋_GBK" w:hAnsi="方正仿宋_GBK" w:eastAsia="方正仿宋_GBK" w:cs="方正仿宋_GBK"/>
          <w:b w:val="0"/>
          <w:bCs/>
          <w:sz w:val="32"/>
          <w:szCs w:val="32"/>
          <w:shd w:val="clear" w:color="auto" w:fill="FFFFFF"/>
          <w:lang w:eastAsia="zh-CN"/>
        </w:rPr>
        <w:t>单位</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389.74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收、支与2023年度相比，减少64.09万元，下降14.1%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我校项目资金减少</w:t>
      </w:r>
      <w:r>
        <w:rPr>
          <w:rFonts w:hint="eastAsia" w:ascii="方正仿宋_GBK" w:hAnsi="方正仿宋_GBK" w:eastAsia="方正仿宋_GBK" w:cs="方正仿宋_GBK"/>
          <w:b w:val="0"/>
          <w:bCs w:val="0"/>
          <w:color w:val="auto"/>
          <w:sz w:val="32"/>
          <w:szCs w:val="32"/>
          <w:shd w:val="clear" w:color="auto" w:fill="FFFFFF"/>
          <w:lang w:val="en-US" w:eastAsia="zh-CN"/>
        </w:rPr>
        <w:t>及学生人数减少导致财政资金减少</w:t>
      </w:r>
      <w:r>
        <w:rPr>
          <w:rFonts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347.92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与2023年度相比，减少96.83万元，下降21.8%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项目资金减少</w:t>
      </w:r>
      <w:r>
        <w:rPr>
          <w:rFonts w:hint="eastAsia" w:ascii="方正仿宋_GBK" w:hAnsi="方正仿宋_GBK" w:eastAsia="方正仿宋_GBK" w:cs="方正仿宋_GBK"/>
          <w:b w:val="0"/>
          <w:bCs w:val="0"/>
          <w:color w:val="auto"/>
          <w:sz w:val="32"/>
          <w:szCs w:val="32"/>
          <w:shd w:val="clear" w:color="auto" w:fill="FFFFFF"/>
          <w:lang w:val="en-US" w:eastAsia="zh-CN"/>
        </w:rPr>
        <w:t>及学生人数减少导致财政资金减少</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335.89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96.5%</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5.59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6.44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41.82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346.62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与2023年度相比，减少65.39万元，下降15.9%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项目资金减少</w:t>
      </w:r>
      <w:r>
        <w:rPr>
          <w:rFonts w:hint="eastAsia" w:ascii="方正仿宋_GBK" w:hAnsi="方正仿宋_GBK" w:eastAsia="方正仿宋_GBK" w:cs="方正仿宋_GBK"/>
          <w:b w:val="0"/>
          <w:bCs w:val="0"/>
          <w:color w:val="auto"/>
          <w:sz w:val="32"/>
          <w:szCs w:val="32"/>
          <w:shd w:val="clear" w:color="auto" w:fill="FFFFFF"/>
          <w:lang w:val="en-US" w:eastAsia="zh-CN"/>
        </w:rPr>
        <w:t>及学生人数减少导致财政资金减少</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325.93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20.69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43.13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与2023年度相比，增加1.31万元，增长3.1%</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val="en-US" w:eastAsia="zh-CN"/>
        </w:rPr>
        <w:t>我校倡导节俭避免不必要的开支</w:t>
      </w:r>
      <w:r>
        <w:rPr>
          <w:rStyle w:val="13"/>
          <w:rFonts w:hint="eastAsia" w:ascii="Times New Roman" w:hAnsi="Times New Roman" w:eastAsia="方正仿宋_GBK" w:cs="Times New Roman"/>
          <w:b w:val="0"/>
          <w:bCs/>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335.89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财政拨款收、支总计各减少54.18万元，下降13.9%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学生人数减少导致财政资金减少</w:t>
      </w:r>
      <w:r>
        <w:rPr>
          <w:rStyle w:val="13"/>
          <w:rFonts w:hint="eastAsia" w:ascii="Times New Roman" w:hAnsi="Times New Roman" w:eastAsia="方正仿宋_GBK" w:cs="Times New Roman"/>
          <w:b w:val="0"/>
          <w:bCs/>
          <w:sz w:val="32"/>
          <w:szCs w:val="32"/>
          <w:shd w:val="clear" w:color="auto" w:fill="FFFFFF"/>
          <w:lang w:eastAsia="zh-CN"/>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ascii="楷体" w:hAnsi="楷体" w:eastAsia="楷体" w:cs="楷体"/>
          <w:b/>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335.89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与2023年度相比，减少54.18万元，下降13.9%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val="en-US" w:eastAsia="zh-CN"/>
        </w:rPr>
        <w:t>学生人数减少导致财政资金减少</w:t>
      </w:r>
      <w:r>
        <w:rPr>
          <w:rStyle w:val="13"/>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较年初预算数增加15.28万元，增长4.8%</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在职教师薪资社保增加。</w:t>
      </w:r>
      <w:r>
        <w:rPr>
          <w:rFonts w:ascii="方正仿宋_GBK" w:hAnsi="方正仿宋_GBK" w:eastAsia="方正仿宋_GBK" w:cs="方正仿宋_GBK"/>
          <w:sz w:val="32"/>
          <w:szCs w:val="32"/>
          <w:shd w:val="clear" w:color="auto" w:fill="FFFFFF"/>
        </w:rPr>
        <w:t>此</w:t>
      </w:r>
      <w:r>
        <w:rPr>
          <w:rFonts w:ascii="方正仿宋_GBK" w:hAnsi="方正仿宋_GBK" w:eastAsia="方正仿宋_GBK" w:cs="方正仿宋_GBK"/>
          <w:b w:val="0"/>
          <w:bCs w:val="0"/>
          <w:sz w:val="32"/>
          <w:szCs w:val="32"/>
          <w:shd w:val="clear" w:color="auto" w:fill="FFFFFF"/>
        </w:rPr>
        <w:t>外，年初财政拨款结转和结余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val="0"/>
          <w:sz w:val="32"/>
          <w:szCs w:val="32"/>
          <w:shd w:val="clear" w:color="auto" w:fill="FFFFFF"/>
        </w:rPr>
        <w:t>2</w:t>
      </w:r>
      <w:r>
        <w:rPr>
          <w:rStyle w:val="13"/>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335.89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与2023年度相比，减少54.18万元，下降13.9%</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val="en-US" w:eastAsia="zh-CN"/>
        </w:rPr>
        <w:t>学校倡导节俭及学生人数减少</w:t>
      </w:r>
      <w:r>
        <w:rPr>
          <w:rStyle w:val="13"/>
          <w:rFonts w:hint="eastAsia" w:ascii="Times New Roman" w:hAnsi="Times New Roman" w:eastAsia="方正仿宋_GBK" w:cs="Times New Roman"/>
          <w:b w:val="0"/>
          <w:bCs/>
          <w:sz w:val="32"/>
          <w:szCs w:val="32"/>
          <w:shd w:val="clear" w:color="auto" w:fill="FFFFFF"/>
        </w:rPr>
        <w:t>。</w:t>
      </w:r>
      <w:r>
        <w:rPr>
          <w:rFonts w:hint="default" w:ascii="Times New Roman" w:hAnsi="Times New Roman" w:eastAsia="方正仿宋_GBK"/>
          <w:sz w:val="32"/>
          <w:szCs w:val="32"/>
          <w:shd w:val="clear" w:color="auto" w:fill="FFFFFF"/>
        </w:rPr>
        <w:t>较年初预算数增加15.28万元，增长4.8%</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在职教师薪资社保增加。</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较年初预算数减少40.00万元，下降97.0%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中途进行了调整。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246.38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较年初预算数增加49.28万元，增长25.0%</w:t>
      </w:r>
      <w:r>
        <w:rPr>
          <w:rFonts w:ascii="方正仿宋_GBK" w:hAnsi="方正仿宋_GBK" w:eastAsia="方正仿宋_GBK" w:cs="方正仿宋_GBK"/>
          <w:sz w:val="32"/>
          <w:szCs w:val="32"/>
          <w:shd w:val="clear" w:color="auto" w:fill="FFFFFF"/>
        </w:rPr>
        <w:t>，主要原因是一般公共服务支出</w:t>
      </w:r>
      <w:r>
        <w:rPr>
          <w:rFonts w:hint="eastAsia" w:ascii="方正仿宋_GBK" w:hAnsi="方正仿宋_GBK" w:eastAsia="方正仿宋_GBK" w:cs="方正仿宋_GBK"/>
          <w:sz w:val="32"/>
          <w:szCs w:val="32"/>
          <w:shd w:val="clear" w:color="auto" w:fill="FFFFFF"/>
          <w:lang w:eastAsia="zh-CN"/>
        </w:rPr>
        <w:t>途径</w:t>
      </w:r>
      <w:r>
        <w:rPr>
          <w:rFonts w:hint="eastAsia" w:ascii="方正仿宋_GBK" w:hAnsi="方正仿宋_GBK" w:eastAsia="方正仿宋_GBK" w:cs="方正仿宋_GBK"/>
          <w:sz w:val="32"/>
          <w:szCs w:val="32"/>
          <w:shd w:val="clear" w:color="auto" w:fill="FFFFFF"/>
          <w:lang w:val="en-US" w:eastAsia="zh-CN"/>
        </w:rPr>
        <w:t>进行了调整。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54.82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全部预算资金实现全部支出。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全部预算资金实现全部支出。</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全部预算资金实现全部支出。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全部预算资金实现全部支出。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315.20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299.86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与2023年度相比，减少55.88万元，下降15.7%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我校编制人数减少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Style w:val="13"/>
          <w:rFonts w:hint="eastAsia" w:ascii="Times New Roman" w:hAnsi="Times New Roman" w:eastAsia="方正仿宋_GBK" w:cs="Times New Roman"/>
          <w:b w:val="0"/>
          <w:bCs/>
          <w:sz w:val="32"/>
          <w:szCs w:val="32"/>
          <w:shd w:val="clear" w:color="auto" w:fill="FFFFFF"/>
          <w:lang w:eastAsia="zh-CN"/>
        </w:rPr>
        <w:t>在职教师薪资社保、工会经费、全部教职工及退休教师福利</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与2023年度相比，减少0.18万元，下降1.2%</w:t>
      </w:r>
      <w:r>
        <w:rPr>
          <w:rFonts w:ascii="方正仿宋_GBK" w:hAnsi="方正仿宋_GBK" w:eastAsia="方正仿宋_GBK" w:cs="方正仿宋_GBK"/>
          <w:sz w:val="32"/>
          <w:szCs w:val="32"/>
          <w:shd w:val="clear" w:color="auto" w:fill="FFFFFF"/>
        </w:rPr>
        <w:t>，主要原因是</w:t>
      </w:r>
      <w:r>
        <w:rPr>
          <w:rStyle w:val="13"/>
          <w:rFonts w:hint="eastAsia" w:ascii="Times New Roman" w:hAnsi="Times New Roman" w:eastAsia="方正仿宋_GBK" w:cs="Times New Roman"/>
          <w:b w:val="0"/>
          <w:bCs/>
          <w:sz w:val="32"/>
          <w:szCs w:val="32"/>
          <w:shd w:val="clear" w:color="auto" w:fill="FFFFFF"/>
          <w:lang w:eastAsia="zh-CN"/>
        </w:rPr>
        <w:t>公用经费预算支出</w:t>
      </w:r>
      <w:r>
        <w:rPr>
          <w:rStyle w:val="13"/>
          <w:rFonts w:hint="eastAsia" w:ascii="Times New Roman" w:hAnsi="Times New Roman" w:eastAsia="方正仿宋_GBK" w:cs="Times New Roman"/>
          <w:b w:val="0"/>
          <w:bCs/>
          <w:sz w:val="32"/>
          <w:szCs w:val="32"/>
          <w:shd w:val="clear" w:color="auto" w:fill="FFFFFF"/>
          <w:lang w:val="en-US"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Style w:val="13"/>
          <w:rFonts w:hint="eastAsia" w:ascii="Times New Roman" w:hAnsi="Times New Roman" w:eastAsia="方正仿宋_GBK" w:cs="Times New Roman"/>
          <w:b w:val="0"/>
          <w:bCs/>
          <w:sz w:val="32"/>
          <w:szCs w:val="32"/>
          <w:shd w:val="clear" w:color="auto" w:fill="FFFFFF"/>
          <w:lang w:eastAsia="zh-CN"/>
        </w:rPr>
        <w:t>学校日常办公采购，学生日常管理，教职工培训费、差旅费，教职工节日福利及工会支出</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eastAsia="zh-CN"/>
        </w:rPr>
        <w:t>（五）</w:t>
      </w:r>
      <w:r>
        <w:rPr>
          <w:rStyle w:val="13"/>
          <w:rFonts w:hint="eastAsia" w:ascii="方正楷体_GBK" w:hAnsi="方正楷体_GBK" w:eastAsia="方正楷体_GBK" w:cs="方正楷体_GBK"/>
          <w:b w:val="0"/>
          <w:bCs/>
          <w:sz w:val="32"/>
          <w:szCs w:val="32"/>
          <w:shd w:val="clear" w:color="auto" w:fill="FFFFFF"/>
        </w:rPr>
        <w:t>政府性基金预算收支决算情况说明</w:t>
      </w:r>
    </w:p>
    <w:p>
      <w:pPr>
        <w:pStyle w:val="14"/>
        <w:keepNext w:val="0"/>
        <w:keepLines w:val="0"/>
        <w:pageBreakBefore w:val="0"/>
        <w:widowControl/>
        <w:numPr>
          <w:ilvl w:val="0"/>
          <w:numId w:val="0"/>
        </w:numPr>
        <w:shd w:val="clear"/>
        <w:kinsoku/>
        <w:wordWrap/>
        <w:overflowPunct/>
        <w:topLinePunct w:val="0"/>
        <w:autoSpaceDE w:val="0"/>
        <w:autoSpaceDN/>
        <w:bidi w:val="0"/>
        <w:adjustRightInd/>
        <w:snapToGrid/>
        <w:spacing w:line="579" w:lineRule="exact"/>
        <w:ind w:firstLine="960" w:firstLineChars="300"/>
        <w:textAlignment w:val="auto"/>
        <w:rPr>
          <w:rFonts w:hint="eastAsia" w:ascii="楷体" w:hAnsi="楷体" w:eastAsia="楷体" w:cs="楷体"/>
          <w:b/>
          <w:bCs/>
          <w:sz w:val="32"/>
          <w:szCs w:val="32"/>
          <w:shd w:val="clear" w:color="auto" w:fill="FFFFFF"/>
        </w:rPr>
      </w:pPr>
      <w:r>
        <w:rPr>
          <w:rStyle w:val="13"/>
          <w:rFonts w:hint="eastAsia" w:ascii="Times New Roman" w:hAnsi="Times New Roman" w:eastAsia="方正仿宋_GBK" w:cs="Times New Roman"/>
          <w:b w:val="0"/>
          <w:bCs/>
          <w:sz w:val="32"/>
          <w:szCs w:val="32"/>
          <w:shd w:val="clear" w:color="auto" w:fill="FFFFFF"/>
          <w:lang w:val="en-US" w:eastAsia="zh-CN" w:bidi="ar-SA"/>
        </w:rPr>
        <w:t>本单位2024年度无政府性基金预算财政拨款收支</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s="Times New Roman"/>
          <w:b w:val="0"/>
          <w:bCs/>
          <w:sz w:val="32"/>
          <w:szCs w:val="32"/>
          <w:shd w:val="clear" w:color="auto" w:fill="FFFFFF"/>
          <w:lang w:eastAsia="zh-CN"/>
        </w:rPr>
        <w:t>本单位202</w:t>
      </w:r>
      <w:r>
        <w:rPr>
          <w:rStyle w:val="13"/>
          <w:rFonts w:hint="eastAsia" w:ascii="Times New Roman" w:hAnsi="Times New Roman" w:eastAsia="方正仿宋_GBK" w:cs="Times New Roman"/>
          <w:b w:val="0"/>
          <w:bCs/>
          <w:sz w:val="32"/>
          <w:szCs w:val="32"/>
          <w:shd w:val="clear" w:color="auto" w:fill="FFFFFF"/>
          <w:lang w:val="en-US" w:eastAsia="zh-CN"/>
        </w:rPr>
        <w:t>4</w:t>
      </w:r>
      <w:r>
        <w:rPr>
          <w:rStyle w:val="13"/>
          <w:rFonts w:hint="eastAsia" w:ascii="Times New Roman" w:hAnsi="Times New Roman" w:eastAsia="方正仿宋_GBK" w:cs="Times New Roman"/>
          <w:b w:val="0"/>
          <w:bCs/>
          <w:sz w:val="32"/>
          <w:szCs w:val="32"/>
          <w:shd w:val="clear" w:color="auto" w:fill="FFFFFF"/>
          <w:lang w:eastAsia="zh-CN"/>
        </w:rPr>
        <w:t>年度无国有资本经营预算财政拨款支出</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我单位无此项活动开展。</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我单位无此项活动开展。</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Times New Roman" w:hAnsi="Times New Roman" w:eastAsia="方正仿宋_GBK"/>
          <w:sz w:val="32"/>
          <w:szCs w:val="32"/>
          <w:shd w:val="clear" w:color="auto" w:fill="FFFFFF"/>
          <w:lang w:val="en-US" w:eastAsia="zh-CN"/>
        </w:rPr>
        <w:t>本单位2024年度</w:t>
      </w:r>
      <w:r>
        <w:rPr>
          <w:rFonts w:hint="eastAsia" w:ascii="方正仿宋_GBK" w:hAnsi="方正仿宋_GBK" w:eastAsia="方正仿宋_GBK" w:cs="方正仿宋_GBK"/>
          <w:sz w:val="32"/>
          <w:szCs w:val="32"/>
          <w:shd w:val="clear" w:color="auto" w:fill="FFFFFF"/>
          <w:lang w:val="en-US" w:eastAsia="zh-CN"/>
        </w:rPr>
        <w:t>未发生因出国（境）费用。</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主要原因是本</w:t>
      </w:r>
      <w:r>
        <w:rPr>
          <w:rFonts w:hint="eastAsia" w:ascii="Times New Roman" w:hAnsi="Times New Roman" w:eastAsia="方正仿宋_GBK"/>
          <w:sz w:val="32"/>
          <w:szCs w:val="32"/>
          <w:shd w:val="clear" w:color="auto" w:fill="FFFFFF"/>
          <w:lang w:val="en-US" w:eastAsia="zh-CN"/>
        </w:rPr>
        <w:t>单位2024年</w:t>
      </w:r>
      <w:r>
        <w:rPr>
          <w:rFonts w:hint="eastAsia" w:ascii="方正仿宋_GBK" w:hAnsi="方正仿宋_GBK" w:eastAsia="方正仿宋_GBK" w:cs="方正仿宋_GBK"/>
          <w:sz w:val="32"/>
          <w:szCs w:val="32"/>
          <w:shd w:val="clear" w:color="auto" w:fill="FFFFFF"/>
          <w:lang w:val="en-US" w:eastAsia="zh-CN"/>
        </w:rPr>
        <w:t>度未发生公务用车购置费。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主要原因是本</w:t>
      </w:r>
      <w:r>
        <w:rPr>
          <w:rFonts w:hint="eastAsia" w:ascii="Times New Roman" w:hAnsi="Times New Roman" w:eastAsia="方正仿宋_GBK"/>
          <w:sz w:val="32"/>
          <w:szCs w:val="32"/>
          <w:shd w:val="clear" w:color="auto" w:fill="FFFFFF"/>
          <w:lang w:val="en-US" w:eastAsia="zh-CN"/>
        </w:rPr>
        <w:t>单位2024年</w:t>
      </w:r>
      <w:r>
        <w:rPr>
          <w:rFonts w:hint="eastAsia" w:ascii="方正仿宋_GBK" w:hAnsi="方正仿宋_GBK" w:eastAsia="方正仿宋_GBK" w:cs="方正仿宋_GBK"/>
          <w:sz w:val="32"/>
          <w:szCs w:val="32"/>
          <w:shd w:val="clear" w:color="auto" w:fill="FFFFFF"/>
          <w:lang w:val="en-US" w:eastAsia="zh-CN"/>
        </w:rPr>
        <w:t>度未发生公务用车运行维护费。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主要原因是本</w:t>
      </w:r>
      <w:r>
        <w:rPr>
          <w:rFonts w:hint="eastAsia" w:ascii="Times New Roman" w:hAnsi="Times New Roman" w:eastAsia="方正仿宋_GBK"/>
          <w:sz w:val="32"/>
          <w:szCs w:val="32"/>
          <w:shd w:val="clear" w:color="auto" w:fill="FFFFFF"/>
          <w:lang w:val="en-US" w:eastAsia="zh-CN"/>
        </w:rPr>
        <w:t>单位2024年</w:t>
      </w:r>
      <w:r>
        <w:rPr>
          <w:rFonts w:hint="eastAsia" w:ascii="方正仿宋_GBK" w:hAnsi="方正仿宋_GBK" w:eastAsia="方正仿宋_GBK" w:cs="方正仿宋_GBK"/>
          <w:sz w:val="32"/>
          <w:szCs w:val="32"/>
          <w:shd w:val="clear" w:color="auto" w:fill="FFFFFF"/>
          <w:lang w:val="en-US" w:eastAsia="zh-CN"/>
        </w:rPr>
        <w:t>度未发生公务接待费。</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与2023年度相比，减少0.19万元，下降100.0%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今年会议费无支出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与2023年度相比，增加0.70万元，增长233.3%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今年培训较上年明显增加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与2023年度相比，增加0.78万元，增长195.0%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培训较上年明显增加，</w:t>
      </w:r>
      <w:bookmarkStart w:id="0" w:name="_GoBack"/>
      <w:bookmarkEnd w:id="0"/>
      <w:r>
        <w:rPr>
          <w:rFonts w:hint="eastAsia" w:ascii="方正仿宋_GBK" w:hAnsi="方正仿宋_GBK" w:eastAsia="方正仿宋_GBK" w:cs="方正仿宋_GBK"/>
          <w:sz w:val="32"/>
          <w:szCs w:val="32"/>
          <w:shd w:val="clear" w:color="auto" w:fill="FFFFFF"/>
          <w:lang w:val="en-US" w:eastAsia="zh-CN"/>
        </w:rPr>
        <w:t>故出差次数也明显增加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default" w:ascii="方正仿宋_GBK" w:hAnsi="方正仿宋_GBK" w:eastAsia="方正仿宋_GBK" w:cs="方正仿宋_GBK"/>
          <w:b w:val="0"/>
          <w:bCs w:val="0"/>
          <w:color w:val="auto"/>
          <w:sz w:val="32"/>
          <w:szCs w:val="32"/>
          <w:highlight w:val="none"/>
          <w:shd w:val="clear"/>
        </w:rPr>
        <w:t>按照部门决算列报口径，我</w:t>
      </w:r>
      <w:r>
        <w:rPr>
          <w:rFonts w:hint="eastAsia" w:ascii="方正仿宋_GBK" w:hAnsi="方正仿宋_GBK" w:eastAsia="方正仿宋_GBK" w:cs="方正仿宋_GBK"/>
          <w:b w:val="0"/>
          <w:bCs w:val="0"/>
          <w:color w:val="auto"/>
          <w:sz w:val="32"/>
          <w:szCs w:val="32"/>
          <w:highlight w:val="none"/>
          <w:shd w:val="clear"/>
          <w:lang w:eastAsia="zh-CN"/>
        </w:rPr>
        <w:t>单位</w:t>
      </w:r>
      <w:r>
        <w:rPr>
          <w:rFonts w:hint="default" w:ascii="方正仿宋_GBK" w:hAnsi="方正仿宋_GBK" w:eastAsia="方正仿宋_GBK" w:cs="方正仿宋_GBK"/>
          <w:b w:val="0"/>
          <w:bCs w:val="0"/>
          <w:color w:val="auto"/>
          <w:sz w:val="32"/>
          <w:szCs w:val="32"/>
          <w:highlight w:val="none"/>
          <w:shd w:val="clear"/>
        </w:rPr>
        <w:t>不在机关运行经费统计范围之内</w:t>
      </w:r>
      <w:r>
        <w:rPr>
          <w:rFonts w:hint="eastAsia" w:ascii="方正仿宋_GBK" w:hAnsi="方正仿宋_GBK" w:eastAsia="方正仿宋_GBK" w:cs="方正仿宋_GBK"/>
          <w:b w:val="0"/>
          <w:bCs w:val="0"/>
          <w:color w:val="auto"/>
          <w:sz w:val="32"/>
          <w:szCs w:val="32"/>
          <w:highlight w:val="none"/>
          <w:shd w:val="clear"/>
          <w:lang w:eastAsia="zh-CN"/>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五、</w:t>
      </w:r>
      <w:r>
        <w:rPr>
          <w:rFonts w:hint="eastAsia" w:ascii="Times New Roman" w:hAnsi="Times New Roman" w:eastAsia="方正仿宋_GBK"/>
          <w:b w:val="0"/>
          <w:bCs w:val="0"/>
          <w:color w:val="auto"/>
          <w:sz w:val="32"/>
          <w:szCs w:val="32"/>
          <w:highlight w:val="none"/>
          <w:shd w:val="clear" w:color="auto" w:fill="FFFFFF"/>
          <w:lang w:val="en-US" w:eastAsia="zh-CN"/>
        </w:rPr>
        <w:t>2024</w:t>
      </w:r>
      <w:r>
        <w:rPr>
          <w:rStyle w:val="13"/>
          <w:rFonts w:hint="eastAsia" w:ascii="方正黑体_GBK" w:hAnsi="方正黑体_GBK" w:eastAsia="方正黑体_GBK" w:cs="方正黑体_GBK"/>
          <w:b w:val="0"/>
          <w:bCs/>
          <w:sz w:val="32"/>
          <w:szCs w:val="32"/>
          <w:shd w:val="clear" w:color="auto" w:fill="FFFFFF"/>
          <w:lang w:val="en-US" w:eastAsia="zh-CN"/>
        </w:rPr>
        <w:t>年</w:t>
      </w:r>
      <w:r>
        <w:rPr>
          <w:rStyle w:val="13"/>
          <w:rFonts w:hint="eastAsia" w:ascii="方正黑体_GBK" w:hAnsi="方正黑体_GBK" w:eastAsia="方正黑体_GBK" w:cs="方正黑体_GBK"/>
          <w:b w:val="0"/>
          <w:bCs/>
          <w:sz w:val="32"/>
          <w:szCs w:val="32"/>
          <w:shd w:val="clear" w:color="auto" w:fill="FFFFFF"/>
        </w:rPr>
        <w:t>预算绩效管理情况说明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22.3625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见附件。</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（二）单位绩效评价情况</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仿宋_GBK" w:hAnsi="方正仿宋_GBK" w:eastAsia="方正仿宋_GBK" w:cs="方正仿宋_GBK"/>
          <w:b w:val="0"/>
          <w:bCs/>
          <w:sz w:val="32"/>
          <w:szCs w:val="32"/>
          <w:shd w:val="clear" w:color="auto" w:fill="FFFFFF"/>
          <w:lang w:val="en-US" w:eastAsia="zh-CN" w:bidi="ar-SA"/>
        </w:rPr>
      </w:pPr>
      <w:r>
        <w:rPr>
          <w:rStyle w:val="13"/>
          <w:rFonts w:hint="eastAsia" w:ascii="方正仿宋_GBK" w:hAnsi="方正仿宋_GBK" w:eastAsia="方正仿宋_GBK" w:cs="方正仿宋_GBK"/>
          <w:b w:val="0"/>
          <w:bCs/>
          <w:sz w:val="32"/>
          <w:szCs w:val="32"/>
          <w:shd w:val="clear" w:color="auto" w:fill="FFFFFF"/>
          <w:lang w:val="en-US" w:eastAsia="zh-CN" w:bidi="ar-SA"/>
        </w:rPr>
        <w:t>我单位未组织开展绩效评价</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（三）财政绩效评价情况</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0" w:leftChars="0" w:firstLine="640" w:firstLineChars="200"/>
        <w:textAlignment w:val="auto"/>
        <w:rPr>
          <w:rStyle w:val="13"/>
          <w:rFonts w:hint="eastAsia" w:ascii="方正仿宋_GBK" w:hAnsi="方正仿宋_GBK" w:eastAsia="方正仿宋_GBK" w:cs="方正仿宋_GBK"/>
          <w:b w:val="0"/>
          <w:bCs/>
          <w:sz w:val="32"/>
          <w:szCs w:val="32"/>
          <w:shd w:val="clear" w:color="auto" w:fill="FFFFFF"/>
          <w:lang w:val="en-US" w:eastAsia="zh-CN" w:bidi="ar-SA"/>
        </w:rPr>
      </w:pPr>
      <w:r>
        <w:rPr>
          <w:rStyle w:val="13"/>
          <w:rFonts w:hint="eastAsia" w:ascii="方正仿宋_GBK" w:hAnsi="方正仿宋_GBK" w:eastAsia="方正仿宋_GBK" w:cs="方正仿宋_GBK"/>
          <w:b w:val="0"/>
          <w:bCs/>
          <w:sz w:val="32"/>
          <w:szCs w:val="32"/>
          <w:shd w:val="clear" w:color="auto" w:fill="FFFFFF"/>
          <w:lang w:val="en-US" w:eastAsia="zh-CN" w:bidi="ar-SA"/>
        </w:rPr>
        <w:t>县财政局未委托第三方对我单位开展绩效评价。</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六、专业名词解释</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（一）财政拨款收入：</w:t>
      </w:r>
      <w:r>
        <w:rPr>
          <w:rFonts w:hint="eastAsia" w:ascii="方正仿宋_GBK" w:hAnsi="方正仿宋_GBK" w:eastAsia="方正仿宋_GBK" w:cs="方正仿宋_GBK"/>
          <w:b w:val="0"/>
          <w:bCs/>
          <w:sz w:val="32"/>
          <w:szCs w:val="32"/>
          <w:shd w:val="clear" w:color="auto" w:fill="FFFFFF"/>
        </w:rPr>
        <w:t>指本年度从本级财政部门取得的财政拨款，包括一般公共预算财政拨款和政府性基金预算财政拨款。</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（二）事业收入：</w:t>
      </w:r>
      <w:r>
        <w:rPr>
          <w:rFonts w:hint="eastAsia" w:ascii="方正仿宋_GBK" w:hAnsi="方正仿宋_GBK" w:eastAsia="方正仿宋_GBK" w:cs="方正仿宋_GBK"/>
          <w:b w:val="0"/>
          <w:bCs/>
          <w:sz w:val="32"/>
          <w:szCs w:val="32"/>
          <w:shd w:val="clear" w:color="auto"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（三）经营收入：</w:t>
      </w:r>
      <w:r>
        <w:rPr>
          <w:rFonts w:hint="eastAsia" w:ascii="方正仿宋_GBK" w:hAnsi="方正仿宋_GBK" w:eastAsia="方正仿宋_GBK" w:cs="方正仿宋_GBK"/>
          <w:b w:val="0"/>
          <w:bCs/>
          <w:sz w:val="32"/>
          <w:szCs w:val="32"/>
          <w:shd w:val="clear" w:color="auto" w:fill="FFFFFF"/>
        </w:rPr>
        <w:t>指事业单位在专业业务活动及其辅助活动之外开展非独立核算经营活动取得的现金流入。</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（四）其他收入：</w:t>
      </w:r>
      <w:r>
        <w:rPr>
          <w:rFonts w:hint="eastAsia" w:ascii="方正仿宋_GBK" w:hAnsi="方正仿宋_GBK" w:eastAsia="方正仿宋_GBK" w:cs="方正仿宋_GBK"/>
          <w:b w:val="0"/>
          <w:bCs/>
          <w:sz w:val="32"/>
          <w:szCs w:val="32"/>
          <w:shd w:val="clear" w:color="auto" w:fill="FFFFFF"/>
        </w:rPr>
        <w:t>指单位取得的除“财政拨款收入</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（五）使用非财政拨款结余：</w:t>
      </w:r>
      <w:r>
        <w:rPr>
          <w:rFonts w:hint="eastAsia" w:ascii="方正仿宋_GBK" w:hAnsi="方正仿宋_GBK" w:eastAsia="方正仿宋_GBK" w:cs="方正仿宋_GBK"/>
          <w:b w:val="0"/>
          <w:bCs/>
          <w:sz w:val="32"/>
          <w:szCs w:val="32"/>
          <w:shd w:val="clear" w:color="auto" w:fill="FFFFFF"/>
        </w:rPr>
        <w:t>指单位在当年的“财政拨款收入</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经营收入</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其他收入”等不足以安排当年支出的情况下，使用以前年度积累的非财政拨款结余弥补本年度收支缺口的资金。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（六）年初结转和结余：</w:t>
      </w:r>
      <w:r>
        <w:rPr>
          <w:rFonts w:hint="eastAsia"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（七）结余分配：</w:t>
      </w:r>
      <w:r>
        <w:rPr>
          <w:rFonts w:hint="eastAsia"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（八）年末结转和结余：</w:t>
      </w:r>
      <w:r>
        <w:rPr>
          <w:rFonts w:hint="eastAsia"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（九）基本支出：</w:t>
      </w:r>
      <w:r>
        <w:rPr>
          <w:rFonts w:hint="eastAsia" w:ascii="方正仿宋_GBK" w:hAnsi="方正仿宋_GBK" w:eastAsia="方正仿宋_GBK" w:cs="方正仿宋_GBK"/>
          <w:b w:val="0"/>
          <w:bCs/>
          <w:sz w:val="32"/>
          <w:szCs w:val="32"/>
          <w:shd w:val="clear" w:color="auto" w:fill="FFFFFF"/>
        </w:rPr>
        <w:t>指为保障机构正常运转、完成日常工作任务而</w:t>
      </w:r>
      <w:r>
        <w:rPr>
          <w:rFonts w:hint="eastAsia" w:ascii="方正仿宋_GBK" w:hAnsi="方正仿宋_GBK" w:eastAsia="方正仿宋_GBK" w:cs="方正仿宋_GBK"/>
          <w:b w:val="0"/>
          <w:bCs/>
          <w:sz w:val="32"/>
          <w:szCs w:val="32"/>
          <w:highlight w:val="none"/>
          <w:shd w:val="clear" w:color="auto" w:fill="FFFFFF"/>
        </w:rPr>
        <w:t>发生的人员</w:t>
      </w:r>
      <w:r>
        <w:rPr>
          <w:rFonts w:hint="eastAsia" w:ascii="方正仿宋_GBK" w:hAnsi="方正仿宋_GBK" w:eastAsia="方正仿宋_GBK" w:cs="方正仿宋_GBK"/>
          <w:b w:val="0"/>
          <w:bCs/>
          <w:sz w:val="32"/>
          <w:szCs w:val="32"/>
          <w:shd w:val="clear" w:color="auto" w:fill="FFFFFF"/>
        </w:rPr>
        <w:t>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（十）项目支出：</w:t>
      </w:r>
      <w:r>
        <w:rPr>
          <w:rFonts w:hint="eastAsia"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（十一）经营支出：</w:t>
      </w:r>
      <w:r>
        <w:rPr>
          <w:rFonts w:hint="eastAsia"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（十二）“三公”经费：</w:t>
      </w:r>
      <w:r>
        <w:rPr>
          <w:rFonts w:hint="eastAsia" w:ascii="方正仿宋_GBK" w:hAnsi="方正仿宋_GBK" w:eastAsia="方正仿宋_GBK" w:cs="方正仿宋_GBK"/>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（十三）机关运行经费：</w:t>
      </w:r>
      <w:r>
        <w:rPr>
          <w:rFonts w:hint="eastAsia" w:ascii="方正仿宋_GBK" w:hAnsi="方正仿宋_GBK" w:eastAsia="方正仿宋_GBK" w:cs="方正仿宋_GBK"/>
          <w:b w:val="0"/>
          <w:bCs/>
          <w:sz w:val="32"/>
          <w:szCs w:val="32"/>
          <w:shd w:val="clear" w:color="auto" w:fill="FFFFFF"/>
        </w:rPr>
        <w:t>为保障行政单位（含</w:t>
      </w:r>
      <w:r>
        <w:rPr>
          <w:rFonts w:hint="eastAsia" w:ascii="方正仿宋_GBK" w:hAnsi="方正仿宋_GBK" w:eastAsia="方正仿宋_GBK" w:cs="方正仿宋_GBK"/>
          <w:b w:val="0"/>
          <w:bCs/>
          <w:sz w:val="32"/>
          <w:szCs w:val="32"/>
          <w:highlight w:val="none"/>
          <w:shd w:val="clear" w:color="auto" w:fill="FFFFFF"/>
        </w:rPr>
        <w:t>参照公务员法管理</w:t>
      </w:r>
      <w:r>
        <w:rPr>
          <w:rFonts w:hint="eastAsia" w:ascii="方正仿宋_GBK" w:hAnsi="方正仿宋_GBK" w:eastAsia="方正仿宋_GBK" w:cs="方正仿宋_GBK"/>
          <w:b w:val="0"/>
          <w:bCs/>
          <w:sz w:val="32"/>
          <w:szCs w:val="32"/>
          <w:shd w:val="clear" w:color="auto" w:fill="FFFFFF"/>
        </w:rPr>
        <w:t>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（十四）工资福利支出（支出经济分类科目类级）：</w:t>
      </w:r>
      <w:r>
        <w:rPr>
          <w:rFonts w:hint="eastAsia"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（十五）商品和服务支出（支出经济分类科目类级）：</w:t>
      </w:r>
      <w:r>
        <w:rPr>
          <w:rFonts w:hint="eastAsia"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（十六）对个人和家庭的补助（支出经济分类科目类级）：</w:t>
      </w:r>
      <w:r>
        <w:rPr>
          <w:rFonts w:hint="eastAsia" w:ascii="方正仿宋_GBK" w:hAnsi="方正仿宋_GBK" w:eastAsia="方正仿宋_GBK" w:cs="方正仿宋_GBK"/>
          <w:b w:val="0"/>
          <w:bCs/>
          <w:sz w:val="32"/>
          <w:szCs w:val="32"/>
          <w:shd w:val="clear" w:color="auto" w:fill="FFFFFF"/>
        </w:rPr>
        <w:t>反映用于对个人和家庭的补助支出。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楷体_GBK"/>
          <w:sz w:val="32"/>
          <w:szCs w:val="32"/>
        </w:rPr>
        <w:t>（十七）其他资本性支出（支出经济分类科目类级）：</w:t>
      </w:r>
      <w:r>
        <w:rPr>
          <w:rFonts w:hint="eastAsia" w:ascii="方正仿宋_GBK" w:hAnsi="方正仿宋_GBK" w:eastAsia="方正仿宋_GBK" w:cs="方正仿宋_GBK"/>
          <w:b w:val="0"/>
          <w:bCs/>
          <w:sz w:val="32"/>
          <w:szCs w:val="32"/>
          <w:shd w:val="clear" w:color="auto" w:fill="FFFFFF"/>
        </w:rPr>
        <w:t>反映非各级发展</w:t>
      </w:r>
      <w:r>
        <w:rPr>
          <w:rFonts w:hint="eastAsia" w:ascii="方正仿宋_GBK" w:hAnsi="方正仿宋_GBK" w:eastAsia="方正仿宋_GBK" w:cs="方正仿宋_GBK"/>
          <w:b w:val="0"/>
          <w:bCs/>
          <w:sz w:val="32"/>
          <w:szCs w:val="32"/>
          <w:shd w:val="clear" w:color="auto" w:fill="FFFFFF"/>
          <w:lang w:eastAsia="zh-CN"/>
        </w:rPr>
        <w:t>和</w:t>
      </w:r>
      <w:r>
        <w:rPr>
          <w:rFonts w:hint="eastAsia" w:ascii="方正仿宋_GBK" w:hAnsi="方正仿宋_GBK" w:eastAsia="方正仿宋_GBK" w:cs="方正仿宋_GBK"/>
          <w:b w:val="0"/>
          <w:bCs/>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rPr>
      </w:pPr>
      <w:r>
        <w:rPr>
          <w:rFonts w:hint="eastAsia" w:ascii="Times New Roman" w:hAnsi="Times New Roman" w:eastAsia="方正黑体_GBK"/>
          <w:sz w:val="32"/>
          <w:szCs w:val="32"/>
        </w:rPr>
        <w:t>七、决算公开联系方式及信息反馈渠道</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rPr>
        <w:t>本单位决算公开信息反馈和联系方式：</w:t>
      </w:r>
      <w:r>
        <w:rPr>
          <w:rFonts w:hint="eastAsia" w:ascii="方正仿宋_GBK" w:hAnsi="方正仿宋_GBK" w:eastAsia="方正仿宋_GBK" w:cs="方正仿宋_GBK"/>
          <w:b w:val="0"/>
          <w:bCs/>
          <w:sz w:val="32"/>
          <w:szCs w:val="32"/>
          <w:shd w:val="clear" w:color="auto" w:fill="FFFFFF"/>
          <w:lang w:val="en-US" w:eastAsia="zh-CN"/>
        </w:rPr>
        <w:t>赖纯波</w:t>
      </w:r>
      <w:r>
        <w:rPr>
          <w:rStyle w:val="13"/>
          <w:rFonts w:hint="eastAsia" w:ascii="Times New Roman" w:hAnsi="Times New Roman" w:eastAsia="方正仿宋_GBK" w:cs="Times New Roman"/>
          <w:b w:val="0"/>
          <w:bCs/>
          <w:sz w:val="32"/>
          <w:szCs w:val="32"/>
          <w:shd w:val="clear" w:color="auto" w:fill="FFFFFF"/>
          <w:lang w:val="en-US" w:eastAsia="zh-CN"/>
        </w:rPr>
        <w:t>13896297418</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sz w:val="32"/>
          <w:szCs w:val="32"/>
          <w:shd w:val="clear" w:color="auto" w:fill="FFFFFF"/>
          <w:lang w:val="en-US" w:eastAsia="zh-CN"/>
        </w:rPr>
      </w:pP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sz w:val="32"/>
          <w:szCs w:val="32"/>
          <w:shd w:val="clear" w:color="auto" w:fill="FFFFFF"/>
          <w:lang w:val="en-US" w:eastAsia="zh-CN"/>
        </w:rPr>
      </w:pP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Times New Roman" w:hAnsi="Times New Roman" w:eastAsia="方正仿宋_GBK" w:cs="Times New Roman"/>
          <w:b w:val="0"/>
          <w:bCs/>
          <w:sz w:val="32"/>
          <w:szCs w:val="32"/>
          <w:shd w:val="clear" w:color="auto" w:fill="FFFFFF"/>
          <w:lang w:val="en-US" w:eastAsia="zh-CN"/>
        </w:rPr>
      </w:pPr>
      <w:r>
        <w:rPr>
          <w:rStyle w:val="13"/>
          <w:rFonts w:hint="eastAsia" w:ascii="Times New Roman" w:hAnsi="Times New Roman" w:eastAsia="方正仿宋_GBK" w:cs="Times New Roman"/>
          <w:b w:val="0"/>
          <w:bCs/>
          <w:sz w:val="32"/>
          <w:szCs w:val="32"/>
          <w:shd w:val="clear" w:color="auto" w:fill="FFFFFF"/>
          <w:lang w:val="en-US" w:eastAsia="zh-CN"/>
        </w:rPr>
        <w:t>（此件主动公开加）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pP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both"/>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城口县左岚乡第一中心小学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389.74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城口县左岚乡第一中心小学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335.89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城口县左岚乡第一中心小学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346.62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325.93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城口县左岚乡第一中心小学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城口县左岚乡第一中心小学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城口县左岚乡第一中心小学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299.86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城口县左岚乡第一中心小学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城口县左岚乡第一中心小学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城口县左岚乡第一中心小学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8F1A6A"/>
    <w:rsid w:val="189079DC"/>
    <w:rsid w:val="189B0D0B"/>
    <w:rsid w:val="18B43F7C"/>
    <w:rsid w:val="191C433B"/>
    <w:rsid w:val="194A1770"/>
    <w:rsid w:val="19B906A4"/>
    <w:rsid w:val="1B4240A9"/>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1D596B"/>
    <w:rsid w:val="3F4C52C6"/>
    <w:rsid w:val="3F694D83"/>
    <w:rsid w:val="3F885DCC"/>
    <w:rsid w:val="3FCD675E"/>
    <w:rsid w:val="4004000C"/>
    <w:rsid w:val="40760DD1"/>
    <w:rsid w:val="40BD5482"/>
    <w:rsid w:val="411B6CE5"/>
    <w:rsid w:val="412070D7"/>
    <w:rsid w:val="41314E40"/>
    <w:rsid w:val="41DF012C"/>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DAF630D"/>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BFDC3D44"/>
    <w:rsid w:val="BFFDE652"/>
    <w:rsid w:val="F97E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4090</Words>
  <Characters>4542</Characters>
  <Lines>186</Lines>
  <Paragraphs>52</Paragraphs>
  <TotalTime>11</TotalTime>
  <ScaleCrop>false</ScaleCrop>
  <LinksUpToDate>false</LinksUpToDate>
  <CharactersWithSpaces>4589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2025-11-11T13:07:03Z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