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重庆城口育才中学校</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（一）职能职责</w:t>
      </w:r>
    </w:p>
    <w:p>
      <w:pPr>
        <w:pStyle w:val="19"/>
        <w:keepNext w:val="0"/>
        <w:keepLines w:val="0"/>
        <w:pageBreakBefore w:val="0"/>
        <w:widowControl/>
        <w:shd w:val="clear"/>
        <w:tabs>
          <w:tab w:val="center" w:pos="4153"/>
          <w:tab w:val="left" w:pos="7275"/>
        </w:tabs>
        <w:kinsoku/>
        <w:wordWrap/>
        <w:overflowPunct/>
        <w:topLinePunct w:val="0"/>
        <w:autoSpaceDN/>
        <w:bidi w:val="0"/>
        <w:adjustRightInd/>
        <w:spacing w:line="579" w:lineRule="exact"/>
        <w:ind w:left="0" w:firstLine="640" w:firstLineChars="200"/>
        <w:jc w:val="left"/>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重庆</w:t>
      </w:r>
      <w:r>
        <w:rPr>
          <w:rFonts w:hint="eastAsia" w:ascii="方正仿宋_GBK" w:hAnsi="方正仿宋_GBK" w:eastAsia="方正仿宋_GBK" w:cs="方正仿宋_GBK"/>
          <w:sz w:val="32"/>
          <w:lang w:val="en-US" w:eastAsia="zh-CN"/>
        </w:rPr>
        <w:t>城口育才</w:t>
      </w:r>
      <w:r>
        <w:rPr>
          <w:rFonts w:hint="eastAsia" w:ascii="方正仿宋_GBK" w:hAnsi="方正仿宋_GBK" w:eastAsia="方正仿宋_GBK" w:cs="方正仿宋_GBK"/>
          <w:sz w:val="32"/>
        </w:rPr>
        <w:t>中学校是由城口县人民政府出资，在县教育委员会</w:t>
      </w:r>
      <w:r>
        <w:rPr>
          <w:rFonts w:hint="eastAsia" w:ascii="方正仿宋_GBK" w:hAnsi="方正仿宋_GBK" w:eastAsia="方正仿宋_GBK" w:cs="方正仿宋_GBK"/>
          <w:sz w:val="32"/>
          <w:lang w:val="en-US" w:eastAsia="zh-CN"/>
        </w:rPr>
        <w:t>领导</w:t>
      </w:r>
      <w:r>
        <w:rPr>
          <w:rFonts w:hint="eastAsia" w:ascii="方正仿宋_GBK" w:hAnsi="方正仿宋_GBK" w:eastAsia="方正仿宋_GBK" w:cs="方正仿宋_GBK"/>
          <w:sz w:val="32"/>
        </w:rPr>
        <w:t>下，委托</w:t>
      </w:r>
      <w:r>
        <w:rPr>
          <w:rFonts w:hint="eastAsia" w:ascii="方正仿宋_GBK" w:hAnsi="方正仿宋_GBK" w:eastAsia="方正仿宋_GBK" w:cs="方正仿宋_GBK"/>
          <w:sz w:val="32"/>
          <w:lang w:val="en-US" w:eastAsia="zh-CN"/>
        </w:rPr>
        <w:t>重庆市育才中学校</w:t>
      </w:r>
      <w:r>
        <w:rPr>
          <w:rFonts w:hint="eastAsia" w:ascii="方正仿宋_GBK" w:hAnsi="方正仿宋_GBK" w:eastAsia="方正仿宋_GBK" w:cs="方正仿宋_GBK"/>
          <w:sz w:val="32"/>
        </w:rPr>
        <w:t>全权管理的一所公办完全中学。实施高中教育和义务教育初中阶段的教育教学工作。</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（二）机构设置</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en-US"/>
        </w:rPr>
      </w:pPr>
      <w:r>
        <w:rPr>
          <w:rFonts w:hint="eastAsia" w:ascii="Times New Roman" w:hAnsi="Times New Roman" w:eastAsia="方正仿宋_GBK"/>
          <w:sz w:val="32"/>
          <w:szCs w:val="32"/>
          <w:shd w:val="clear" w:color="auto" w:fill="FFFFFF"/>
          <w:lang w:val="en-US" w:eastAsia="en-US"/>
        </w:rPr>
        <w:t>重庆</w:t>
      </w:r>
      <w:r>
        <w:rPr>
          <w:rFonts w:hint="eastAsia" w:ascii="Times New Roman" w:hAnsi="Times New Roman" w:eastAsia="方正仿宋_GBK"/>
          <w:sz w:val="32"/>
          <w:szCs w:val="32"/>
          <w:shd w:val="clear" w:color="auto" w:fill="FFFFFF"/>
          <w:lang w:val="en-US" w:eastAsia="zh-CN"/>
        </w:rPr>
        <w:t>城口育才</w:t>
      </w:r>
      <w:r>
        <w:rPr>
          <w:rFonts w:hint="eastAsia" w:ascii="Times New Roman" w:hAnsi="Times New Roman" w:eastAsia="方正仿宋_GBK"/>
          <w:sz w:val="32"/>
          <w:szCs w:val="32"/>
          <w:shd w:val="clear" w:color="auto" w:fill="FFFFFF"/>
          <w:lang w:val="en-US" w:eastAsia="en-US"/>
        </w:rPr>
        <w:t>中学校是独立法人机构，为经费独立核算单位（不存在下属单位）。</w:t>
      </w:r>
      <w:r>
        <w:rPr>
          <w:rFonts w:hint="default" w:ascii="Times New Roman" w:hAnsi="Times New Roman" w:eastAsia="方正仿宋_GBK"/>
          <w:sz w:val="32"/>
          <w:szCs w:val="32"/>
          <w:shd w:val="clear" w:color="auto" w:fill="FFFFFF"/>
          <w:lang w:val="en-US" w:eastAsia="en-US"/>
        </w:rPr>
        <w:t>202</w:t>
      </w:r>
      <w:r>
        <w:rPr>
          <w:rFonts w:hint="eastAsia" w:ascii="Times New Roman" w:hAnsi="Times New Roman" w:eastAsia="方正仿宋_GBK"/>
          <w:sz w:val="32"/>
          <w:szCs w:val="32"/>
          <w:shd w:val="clear" w:color="auto" w:fill="FFFFFF"/>
          <w:lang w:val="en-US" w:eastAsia="zh-CN"/>
        </w:rPr>
        <w:t>5</w:t>
      </w:r>
      <w:r>
        <w:rPr>
          <w:rFonts w:hint="eastAsia" w:ascii="Times New Roman" w:hAnsi="Times New Roman" w:eastAsia="方正仿宋_GBK"/>
          <w:sz w:val="32"/>
          <w:szCs w:val="32"/>
          <w:shd w:val="clear" w:color="auto" w:fill="FFFFFF"/>
          <w:lang w:val="en-US" w:eastAsia="en-US"/>
        </w:rPr>
        <w:t>年初单位机构数1，预算单位数1。机构无变动情况。</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427.22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收、支与2023年度相比，增加427.22万元，增长100.0%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427.22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与2023年度相比，增加427.22万元，增长100.0%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259.59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60.8%</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54.40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12.7%</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113.24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317.79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与2023年度相比，增加317.79万元，增长100.0%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218.33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68.7%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99.46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Times New Roman" w:hAnsi="Times New Roman" w:eastAsia="方正仿宋_GBK"/>
          <w:b w:val="0"/>
          <w:bCs/>
          <w:sz w:val="32"/>
          <w:szCs w:val="32"/>
          <w:shd w:val="clear" w:color="auto" w:fill="FFFFFF"/>
          <w:lang w:val="en-US" w:eastAsia="zh-CN"/>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109.43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与2023年度相比，增加109.43万元，增长100.0%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259.59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财政拨款收、支总计各增加259.59万元，增长100.0%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本单位是2024年9月新成立单位。</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259.59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与2023年度相比，增加259.59万元，增长100.0%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本单位是2024年9月新成立单位。</w:t>
      </w:r>
      <w:r>
        <w:rPr>
          <w:rFonts w:hint="default" w:ascii="Times New Roman" w:hAnsi="Times New Roman" w:eastAsia="方正仿宋_GBK"/>
          <w:sz w:val="32"/>
          <w:szCs w:val="32"/>
          <w:shd w:val="clear" w:color="auto" w:fill="FFFFFF"/>
        </w:rPr>
        <w:t>较年初预算数增加259.59万元，增长100.0%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本单位是2024年9月新成立单位。</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259.59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与2023年度相比，增加259.59万元，增长100.0%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本单位是2024年9月新成立单位。</w:t>
      </w:r>
      <w:r>
        <w:rPr>
          <w:rFonts w:hint="default" w:ascii="Times New Roman" w:hAnsi="Times New Roman" w:eastAsia="方正仿宋_GBK"/>
          <w:sz w:val="32"/>
          <w:szCs w:val="32"/>
          <w:shd w:val="clear" w:color="auto" w:fill="FFFFFF"/>
        </w:rPr>
        <w:t>较年初预算数增加259.59万元，增长100.0%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本单位是2024年9月新成立单位。</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numPr>
          <w:ilvl w:val="0"/>
          <w:numId w:val="0"/>
        </w:numPr>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209.59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较年初预算数增加209.59万元，增长100.0%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较年初预算数增加50.00万元，增长100.0%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160.13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sz w:val="32"/>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160.13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与2023年度相比，增加160.13万元，增长100.0%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cs="Times New Roman"/>
          <w:sz w:val="32"/>
        </w:rPr>
        <w:t>用于保障在职人员工资福利及社会保险缴费</w:t>
      </w:r>
      <w:r>
        <w:rPr>
          <w:rFonts w:hint="eastAsia" w:ascii="Times New Roman" w:hAnsi="Times New Roman" w:eastAsia="方正仿宋_GBK" w:cs="Times New Roman"/>
          <w:sz w:val="32"/>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val="en-US" w:eastAsia="zh-CN"/>
        </w:rPr>
        <w:t>办公费、电费、水费、差旅费、培训费等。</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ascii="方正仿宋_GBK" w:hAnsi="方正仿宋_GBK" w:eastAsia="方正仿宋_GBK" w:cs="方正仿宋_GBK"/>
          <w:b w:val="0"/>
          <w:bCs/>
          <w:sz w:val="32"/>
          <w:szCs w:val="32"/>
          <w:shd w:val="clear" w:color="auto" w:fill="auto"/>
        </w:rPr>
        <w:t>本</w:t>
      </w:r>
      <w:r>
        <w:rPr>
          <w:rStyle w:val="13"/>
          <w:rFonts w:hint="eastAsia" w:ascii="方正仿宋_GBK" w:hAnsi="方正仿宋_GBK" w:eastAsia="方正仿宋_GBK" w:cs="方正仿宋_GBK"/>
          <w:b w:val="0"/>
          <w:bCs/>
          <w:sz w:val="32"/>
          <w:szCs w:val="32"/>
          <w:shd w:val="clear" w:color="auto" w:fill="auto"/>
          <w:lang w:eastAsia="zh-CN"/>
        </w:rPr>
        <w:t>单位</w:t>
      </w:r>
      <w:r>
        <w:rPr>
          <w:rStyle w:val="13"/>
          <w:rFonts w:hint="default" w:ascii="Times New Roman" w:hAnsi="Times New Roman" w:eastAsia="方正仿宋_GBK"/>
          <w:b w:val="0"/>
          <w:bCs/>
          <w:sz w:val="32"/>
          <w:szCs w:val="32"/>
          <w:shd w:val="clear" w:color="auto" w:fill="auto"/>
        </w:rPr>
        <w:t>2024</w:t>
      </w:r>
      <w:r>
        <w:rPr>
          <w:rStyle w:val="13"/>
          <w:rFonts w:ascii="方正仿宋_GBK" w:hAnsi="方正仿宋_GBK" w:eastAsia="方正仿宋_GBK" w:cs="方正仿宋_GBK"/>
          <w:b w:val="0"/>
          <w:bCs/>
          <w:sz w:val="32"/>
          <w:szCs w:val="32"/>
          <w:shd w:val="clear" w:color="auto" w:fill="auto"/>
        </w:rPr>
        <w:t>年度无政府性基金预算财政拨款收支。</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Fonts w:ascii="楷体" w:hAnsi="楷体" w:eastAsia="楷体" w:cs="楷体"/>
          <w:b/>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auto"/>
        </w:rPr>
      </w:pPr>
      <w:r>
        <w:rPr>
          <w:rStyle w:val="13"/>
          <w:rFonts w:ascii="方正仿宋_GBK" w:hAnsi="方正仿宋_GBK" w:eastAsia="方正仿宋_GBK" w:cs="方正仿宋_GBK"/>
          <w:b w:val="0"/>
          <w:bCs/>
          <w:color w:val="auto"/>
          <w:sz w:val="32"/>
          <w:szCs w:val="32"/>
          <w:shd w:val="clear" w:color="auto" w:fill="auto"/>
        </w:rPr>
        <w:t>本</w:t>
      </w:r>
      <w:r>
        <w:rPr>
          <w:rStyle w:val="13"/>
          <w:rFonts w:hint="eastAsia" w:ascii="方正仿宋_GBK" w:hAnsi="方正仿宋_GBK" w:eastAsia="方正仿宋_GBK" w:cs="方正仿宋_GBK"/>
          <w:b w:val="0"/>
          <w:bCs/>
          <w:color w:val="auto"/>
          <w:sz w:val="32"/>
          <w:szCs w:val="32"/>
          <w:shd w:val="clear" w:color="auto" w:fill="auto"/>
          <w:lang w:eastAsia="zh-CN"/>
        </w:rPr>
        <w:t>单位</w:t>
      </w:r>
      <w:r>
        <w:rPr>
          <w:rStyle w:val="13"/>
          <w:rFonts w:hint="default" w:ascii="Times New Roman" w:hAnsi="Times New Roman" w:eastAsia="方正仿宋_GBK"/>
          <w:b w:val="0"/>
          <w:bCs/>
          <w:color w:val="auto"/>
          <w:sz w:val="32"/>
          <w:szCs w:val="32"/>
          <w:shd w:val="clear" w:color="auto" w:fill="auto"/>
        </w:rPr>
        <w:t>2024</w:t>
      </w:r>
      <w:r>
        <w:rPr>
          <w:rStyle w:val="13"/>
          <w:rFonts w:ascii="方正仿宋_GBK" w:hAnsi="方正仿宋_GBK" w:eastAsia="方正仿宋_GBK" w:cs="方正仿宋_GBK"/>
          <w:b w:val="0"/>
          <w:bCs/>
          <w:color w:val="auto"/>
          <w:sz w:val="32"/>
          <w:szCs w:val="32"/>
          <w:shd w:val="clear" w:color="auto" w:fill="auto"/>
        </w:rPr>
        <w:t>年度无国有资本经营预算财政拨款支出</w:t>
      </w:r>
      <w:r>
        <w:rPr>
          <w:rStyle w:val="13"/>
          <w:rFonts w:ascii="方正仿宋_GBK" w:hAnsi="方正仿宋_GBK" w:eastAsia="方正仿宋_GBK" w:cs="方正仿宋_GBK"/>
          <w:color w:val="auto"/>
          <w:sz w:val="32"/>
          <w:szCs w:val="32"/>
          <w:shd w:val="clear" w:color="auto" w:fill="auto"/>
        </w:rPr>
        <w:t>。</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黑体" w:hAnsi="黑体" w:eastAsia="黑体" w:cs="黑体"/>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本单位2024年9月新成立单位，无“三公”经费支出。</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本单位2024年9月新成立单位，无</w:t>
      </w:r>
      <w:r>
        <w:rPr>
          <w:rFonts w:ascii="方正仿宋_GBK" w:hAnsi="方正仿宋_GBK" w:eastAsia="方正仿宋_GBK" w:cs="方正仿宋_GBK"/>
          <w:sz w:val="32"/>
          <w:szCs w:val="32"/>
          <w:shd w:val="clear" w:color="auto" w:fill="FFFFFF"/>
        </w:rPr>
        <w:t>因公出国（境）费用</w:t>
      </w:r>
      <w:r>
        <w:rPr>
          <w:rFonts w:hint="eastAsia" w:ascii="Times New Roman" w:hAnsi="Times New Roman" w:eastAsia="方正仿宋_GBK" w:cs="Times New Roman"/>
          <w:sz w:val="32"/>
          <w:lang w:val="en-US" w:eastAsia="zh-CN"/>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本单位2024年9月新成立单位，无</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eastAsia" w:ascii="Times New Roman" w:hAnsi="Times New Roman" w:eastAsia="方正仿宋_GBK" w:cs="Times New Roman"/>
          <w:sz w:val="32"/>
          <w:lang w:val="en-US" w:eastAsia="zh-CN"/>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本单位2024年9月新成立单位，无</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Times New Roman" w:hAnsi="Times New Roman" w:eastAsia="方正仿宋_GBK" w:cs="Times New Roman"/>
          <w:sz w:val="32"/>
          <w:lang w:val="en-US" w:eastAsia="zh-CN"/>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本单位2024年9月新成立单位，无</w:t>
      </w:r>
      <w:r>
        <w:rPr>
          <w:rFonts w:ascii="方正仿宋_GBK" w:hAnsi="方正仿宋_GBK" w:eastAsia="方正仿宋_GBK" w:cs="方正仿宋_GBK"/>
          <w:sz w:val="32"/>
          <w:szCs w:val="32"/>
          <w:shd w:val="clear" w:color="auto" w:fill="FFFFFF"/>
        </w:rPr>
        <w:t>公务接待费</w:t>
      </w:r>
      <w:r>
        <w:rPr>
          <w:rFonts w:hint="eastAsia" w:ascii="Times New Roman" w:hAnsi="Times New Roman" w:eastAsia="方正仿宋_GBK" w:cs="Times New Roman"/>
          <w:sz w:val="32"/>
          <w:lang w:val="en-US"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lang w:val="en-US" w:eastAsia="zh-CN"/>
        </w:rPr>
        <w:t>本单位2024年9月新成立单位，</w:t>
      </w:r>
      <w:r>
        <w:rPr>
          <w:rFonts w:hint="eastAsia" w:ascii="方正仿宋_GBK" w:hAnsi="方正仿宋_GBK" w:eastAsia="方正仿宋_GBK" w:cs="方正仿宋_GBK"/>
          <w:b w:val="0"/>
          <w:bCs w:val="0"/>
          <w:color w:val="auto"/>
          <w:sz w:val="32"/>
          <w:szCs w:val="32"/>
          <w:highlight w:val="none"/>
          <w:shd w:val="clear" w:color="auto" w:fill="auto"/>
          <w:lang w:eastAsia="zh-CN"/>
        </w:rPr>
        <w:t>未使用财政资金保障</w:t>
      </w:r>
      <w:r>
        <w:rPr>
          <w:rFonts w:hint="default" w:ascii="方正仿宋_GBK" w:hAnsi="方正仿宋_GBK" w:eastAsia="方正仿宋_GBK" w:cs="方正仿宋_GBK"/>
          <w:b w:val="0"/>
          <w:bCs w:val="0"/>
          <w:color w:val="auto"/>
          <w:sz w:val="32"/>
          <w:szCs w:val="32"/>
          <w:highlight w:val="none"/>
          <w:shd w:val="clear" w:color="auto" w:fill="auto"/>
        </w:rPr>
        <w:t>会议费</w:t>
      </w:r>
      <w:r>
        <w:rPr>
          <w:rFonts w:ascii="方正仿宋_GBK" w:hAnsi="方正仿宋_GBK" w:eastAsia="方正仿宋_GBK" w:cs="方正仿宋_GBK"/>
          <w:b w:val="0"/>
          <w:bCs w:val="0"/>
          <w:color w:val="auto"/>
          <w:sz w:val="32"/>
          <w:szCs w:val="32"/>
          <w:highlight w:val="none"/>
          <w:shd w:val="clear" w:color="auto" w:fill="auto"/>
        </w:rPr>
        <w:t>、</w:t>
      </w:r>
      <w:r>
        <w:rPr>
          <w:rFonts w:hint="default" w:ascii="方正仿宋_GBK" w:hAnsi="方正仿宋_GBK" w:eastAsia="方正仿宋_GBK" w:cs="方正仿宋_GBK"/>
          <w:b w:val="0"/>
          <w:bCs w:val="0"/>
          <w:color w:val="auto"/>
          <w:sz w:val="32"/>
          <w:szCs w:val="32"/>
          <w:highlight w:val="none"/>
          <w:shd w:val="clear" w:color="auto" w:fill="auto"/>
        </w:rPr>
        <w:t>培训费</w:t>
      </w:r>
      <w:r>
        <w:rPr>
          <w:rFonts w:ascii="方正仿宋_GBK" w:hAnsi="方正仿宋_GBK" w:eastAsia="方正仿宋_GBK" w:cs="方正仿宋_GBK"/>
          <w:b w:val="0"/>
          <w:bCs w:val="0"/>
          <w:color w:val="auto"/>
          <w:sz w:val="32"/>
          <w:szCs w:val="32"/>
          <w:highlight w:val="none"/>
          <w:shd w:val="clear" w:color="auto" w:fill="auto"/>
        </w:rPr>
        <w:t>和差旅费</w:t>
      </w:r>
      <w:r>
        <w:rPr>
          <w:rFonts w:hint="default" w:ascii="方正仿宋_GBK" w:hAnsi="方正仿宋_GBK" w:eastAsia="方正仿宋_GBK" w:cs="方正仿宋_GBK"/>
          <w:b w:val="0"/>
          <w:bCs w:val="0"/>
          <w:color w:val="auto"/>
          <w:sz w:val="32"/>
          <w:szCs w:val="32"/>
          <w:highlight w:val="none"/>
          <w:shd w:val="clear" w:color="auto" w:fill="auto"/>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rPr>
      </w:pPr>
      <w:r>
        <w:rPr>
          <w:rFonts w:hint="default" w:ascii="方正仿宋_GBK" w:hAnsi="方正仿宋_GBK" w:eastAsia="方正仿宋_GBK" w:cs="方正仿宋_GBK"/>
          <w:b w:val="0"/>
          <w:bCs w:val="0"/>
          <w:color w:val="auto"/>
          <w:sz w:val="32"/>
          <w:szCs w:val="32"/>
          <w:highlight w:val="none"/>
        </w:rPr>
        <w:t>按照部门决算列报口径，我</w:t>
      </w:r>
      <w:r>
        <w:rPr>
          <w:rFonts w:hint="eastAsia" w:ascii="方正仿宋_GBK" w:hAnsi="方正仿宋_GBK" w:eastAsia="方正仿宋_GBK" w:cs="方正仿宋_GBK"/>
          <w:b w:val="0"/>
          <w:bCs w:val="0"/>
          <w:color w:val="auto"/>
          <w:sz w:val="32"/>
          <w:szCs w:val="32"/>
          <w:highlight w:val="none"/>
          <w:lang w:eastAsia="zh-CN"/>
        </w:rPr>
        <w:t>单位</w:t>
      </w:r>
      <w:r>
        <w:rPr>
          <w:rFonts w:hint="default" w:ascii="方正仿宋_GBK" w:hAnsi="方正仿宋_GBK" w:eastAsia="方正仿宋_GBK" w:cs="方正仿宋_GBK"/>
          <w:b w:val="0"/>
          <w:bCs w:val="0"/>
          <w:color w:val="auto"/>
          <w:sz w:val="32"/>
          <w:szCs w:val="32"/>
          <w:highlight w:val="none"/>
        </w:rPr>
        <w:t>不在机关运行经费统计范围之内</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pPr>
      <w:r>
        <w:rPr>
          <w:rFonts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年度我</w:t>
      </w:r>
      <w:r>
        <w:rPr>
          <w:rFonts w:hint="eastAsia" w:ascii="方正仿宋_GBK" w:hAnsi="方正仿宋_GBK" w:eastAsia="方正仿宋_GBK" w:cs="方正仿宋_GBK"/>
          <w:b w:val="0"/>
          <w:bCs w:val="0"/>
          <w:color w:val="auto"/>
          <w:sz w:val="32"/>
          <w:szCs w:val="32"/>
          <w:highlight w:val="none"/>
          <w:shd w:val="clear" w:color="auto" w:fill="FFFFFF"/>
          <w:lang w:eastAsia="zh-CN"/>
        </w:rPr>
        <w:t>单位</w:t>
      </w:r>
      <w:r>
        <w:rPr>
          <w:rFonts w:ascii="方正仿宋_GBK" w:hAnsi="方正仿宋_GBK" w:eastAsia="方正仿宋_GBK" w:cs="方正仿宋_GBK"/>
          <w:b w:val="0"/>
          <w:bCs w:val="0"/>
          <w:color w:val="auto"/>
          <w:sz w:val="32"/>
          <w:szCs w:val="32"/>
          <w:highlight w:val="none"/>
          <w:shd w:val="clear" w:color="auto" w:fill="FFFFFF"/>
        </w:rPr>
        <w:t>未发生政府采购事项，无相关经费支出。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79" w:lineRule="exact"/>
        <w:ind w:firstLine="640" w:firstLineChars="200"/>
        <w:jc w:val="left"/>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79"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w:t>
      </w:r>
      <w:r>
        <w:rPr>
          <w:rFonts w:hint="eastAsia" w:ascii="方正仿宋_GBK" w:hAnsi="方正仿宋_GBK" w:eastAsia="方正仿宋_GBK" w:cs="方正仿宋_GBK"/>
          <w:kern w:val="0"/>
          <w:sz w:val="32"/>
          <w:szCs w:val="32"/>
          <w:shd w:val="clear" w:fill="FFFFFF"/>
          <w:lang w:val="en-US" w:eastAsia="zh-CN"/>
        </w:rPr>
        <w:t>对三</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99.46</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shd w:val="clear"/>
        <w:kinsoku/>
        <w:wordWrap/>
        <w:overflowPunct/>
        <w:topLinePunct w:val="0"/>
        <w:autoSpaceDE w:val="0"/>
        <w:autoSpaceDN/>
        <w:bidi w:val="0"/>
        <w:adjustRightInd/>
        <w:spacing w:before="0" w:beforeAutospacing="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eastAsia="zh-CN"/>
        </w:rPr>
        <w:t>二</w:t>
      </w:r>
      <w:r>
        <w:rPr>
          <w:rFonts w:hint="eastAsia" w:ascii="方正仿宋_GBK" w:hAnsi="方正仿宋_GBK" w:eastAsia="方正仿宋_GBK" w:cs="方正仿宋_GBK"/>
          <w:sz w:val="32"/>
          <w:szCs w:val="32"/>
          <w:shd w:val="clear" w:color="auto" w:fill="FFFFFF"/>
        </w:rPr>
        <w:t>级项目）</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见附件。</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rPr>
        <w:t>我单位未组织开展绩效评价。</w:t>
      </w:r>
    </w:p>
    <w:p>
      <w:pPr>
        <w:pStyle w:val="19"/>
        <w:keepNext w:val="0"/>
        <w:keepLines w:val="0"/>
        <w:pageBreakBefore w:val="0"/>
        <w:widowControl/>
        <w:numPr>
          <w:ilvl w:val="0"/>
          <w:numId w:val="1"/>
        </w:numPr>
        <w:shd w:val="clear"/>
        <w:kinsoku/>
        <w:wordWrap/>
        <w:overflowPunct/>
        <w:topLinePunct w:val="0"/>
        <w:autoSpaceDE w:val="0"/>
        <w:autoSpaceDN/>
        <w:bidi w:val="0"/>
        <w:adjustRightInd/>
        <w:snapToGrid/>
        <w:spacing w:after="0" w:afterAutospacing="0" w:line="579" w:lineRule="exact"/>
        <w:ind w:left="0" w:firstLine="640" w:firstLineChars="200"/>
        <w:textAlignment w:val="auto"/>
        <w:rPr>
          <w:rStyle w:val="13"/>
          <w:rFonts w:hint="eastAsia" w:ascii="方正楷体_GBK" w:hAnsi="方正楷体_GBK" w:eastAsia="方正楷体_GBK" w:cs="方正楷体_GBK"/>
          <w:b w:val="0"/>
          <w:bCs/>
          <w:kern w:val="0"/>
          <w:sz w:val="32"/>
          <w:szCs w:val="32"/>
          <w:shd w:val="clear" w:color="auto" w:fill="FFFFFF"/>
          <w:lang w:val="en-US" w:eastAsia="zh-CN" w:bidi="ar-SA"/>
        </w:rPr>
      </w:pPr>
      <w:r>
        <w:rPr>
          <w:rStyle w:val="13"/>
          <w:rFonts w:hint="eastAsia" w:ascii="方正楷体_GBK" w:hAnsi="方正楷体_GBK" w:eastAsia="方正楷体_GBK" w:cs="方正楷体_GBK"/>
          <w:b w:val="0"/>
          <w:bCs/>
          <w:kern w:val="0"/>
          <w:sz w:val="32"/>
          <w:szCs w:val="32"/>
          <w:shd w:val="clear" w:color="auto" w:fill="FFFFFF"/>
          <w:lang w:val="en-US" w:eastAsia="zh-CN" w:bidi="ar-SA"/>
        </w:rPr>
        <w:t>财政绩效评价情况</w:t>
      </w:r>
    </w:p>
    <w:p>
      <w:pPr>
        <w:pStyle w:val="15"/>
        <w:keepNext w:val="0"/>
        <w:keepLines w:val="0"/>
        <w:pageBreakBefore w:val="0"/>
        <w:widowControl/>
        <w:shd w:val="clear"/>
        <w:kinsoku/>
        <w:wordWrap/>
        <w:overflowPunct/>
        <w:topLinePunct w:val="0"/>
        <w:autoSpaceDE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kern w:val="0"/>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财政局未委托第三方对我单位开展绩效评价。</w:t>
      </w:r>
    </w:p>
    <w:p>
      <w:pPr>
        <w:pStyle w:val="15"/>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79"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lang w:val="en-US" w:eastAsia="zh-CN"/>
        </w:rPr>
        <w:t>匡明</w:t>
      </w:r>
      <w:r>
        <w:rPr>
          <w:rFonts w:hint="eastAsia" w:ascii="方正仿宋_GBK" w:hAnsi="方正仿宋_GBK" w:eastAsia="方正仿宋_GBK" w:cs="方正仿宋_GBK"/>
          <w:color w:val="auto"/>
          <w:kern w:val="0"/>
          <w:sz w:val="32"/>
          <w:szCs w:val="32"/>
          <w:shd w:val="clear" w:fill="FFFFFF"/>
        </w:rPr>
        <w:t xml:space="preserve"> </w:t>
      </w:r>
      <w:r>
        <w:rPr>
          <w:rFonts w:hint="eastAsia" w:ascii="Times New Roman" w:hAnsi="Times New Roman" w:eastAsia="方正仿宋_GBK" w:cs="Times New Roman"/>
          <w:sz w:val="32"/>
          <w:szCs w:val="32"/>
          <w:shd w:val="clear" w:color="auto" w:fill="FFFFFF"/>
          <w:lang w:val="en-US" w:eastAsia="zh-CN" w:bidi="ar-SA"/>
        </w:rPr>
        <w:t>023-81130698</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kern w:val="0"/>
          <w:sz w:val="32"/>
          <w:szCs w:val="32"/>
          <w:shd w:val="clear"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bidi="ar-SA"/>
        </w:rPr>
        <w:t>（此件主动公开）</w:t>
      </w:r>
      <w:bookmarkStart w:id="0" w:name="_GoBack"/>
      <w:bookmarkEnd w:id="0"/>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重庆城口育才中学校</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259.59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427.22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427.22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427.22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重庆城口育才中学校</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427.22</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259.59</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54.40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113.24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377.22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209.59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377.22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209.59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246.25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高中教育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130.98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重庆城口育才中学校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317.79</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218.33</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99.46</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267.79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267.79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203.87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188.47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高中教育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重庆城口育才中学校</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259.59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259.59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259.59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重庆城口育才中学校</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160.13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高中教育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重庆城口育才中学校</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160.13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160.13</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重庆城口育才中学校</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重庆城口育才中学校</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重庆城口育才中学校</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2A99C"/>
    <w:multiLevelType w:val="singleLevel"/>
    <w:tmpl w:val="CC92A99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ADC7FD9"/>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ED6665"/>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1450E1"/>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CF6462"/>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65554"/>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D9575F"/>
    <w:rsid w:val="79E569A9"/>
    <w:rsid w:val="7A1525F7"/>
    <w:rsid w:val="7B420052"/>
    <w:rsid w:val="7BD06A28"/>
    <w:rsid w:val="7C3A7C0B"/>
    <w:rsid w:val="7C5248E4"/>
    <w:rsid w:val="7C566698"/>
    <w:rsid w:val="7C5866A3"/>
    <w:rsid w:val="7D7406BB"/>
    <w:rsid w:val="7DE94331"/>
    <w:rsid w:val="7F446A19"/>
    <w:rsid w:val="7F7452B9"/>
    <w:rsid w:val="9DFF2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5489</Words>
  <Characters>6595</Characters>
  <Lines>186</Lines>
  <Paragraphs>52</Paragraphs>
  <TotalTime>10</TotalTime>
  <ScaleCrop>false</ScaleCrop>
  <LinksUpToDate>false</LinksUpToDate>
  <CharactersWithSpaces>6831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2025-11-11T11:24:43Z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eyJoZGlkIjoiOGJjNzI0MGY2ZTU3YjA3ZGYxYjBmZTVlOGYxNWQyZTIiLCJ1c2VySWQiOiIxNjYzODQxNTM1In0=</vt:lpwstr>
  </property>
</Properties>
</file>