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城口县沿河乡中心小学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一、单位基本情况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（一）职能职责</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城口县沿河乡中心小学属于事业单位，其主要职能是从事义务教育小学阶段教育教学</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（二）机构设置</w:t>
      </w:r>
    </w:p>
    <w:p>
      <w:pPr>
        <w:keepNext w:val="0"/>
        <w:keepLines w:val="0"/>
        <w:pageBreakBefore w:val="0"/>
        <w:widowControl/>
        <w:shd w:val="clear"/>
        <w:kinsoku/>
        <w:wordWrap/>
        <w:overflowPunct/>
        <w:topLinePunct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城口县沿河乡中心小学编制27人，在编在职27人，其中借调出6人。我校实行单独法人制学校，有五所学校，分别是中心小学、完全小学、合力村小、文峰村小、联坪村小</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lang w:eastAsia="zh-CN"/>
        </w:rPr>
        <w:t>二、单位</w:t>
      </w:r>
      <w:r>
        <w:rPr>
          <w:rFonts w:hint="eastAsia" w:ascii="Times New Roman" w:hAnsi="Times New Roman" w:eastAsia="方正黑体_GBK"/>
          <w:sz w:val="32"/>
          <w:szCs w:val="32"/>
        </w:rPr>
        <w:t>决算</w:t>
      </w:r>
      <w:r>
        <w:rPr>
          <w:rFonts w:hint="eastAsia" w:ascii="Times New Roman" w:hAnsi="Times New Roman" w:eastAsia="方正黑体_GBK"/>
          <w:sz w:val="32"/>
          <w:szCs w:val="32"/>
          <w:lang w:eastAsia="zh-CN"/>
        </w:rPr>
        <w:t>收支</w:t>
      </w:r>
      <w:r>
        <w:rPr>
          <w:rFonts w:hint="eastAsia" w:ascii="Times New Roman" w:hAnsi="Times New Roman" w:eastAsia="方正黑体_GBK"/>
          <w:sz w:val="32"/>
          <w:szCs w:val="32"/>
        </w:rPr>
        <w:t>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883.31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收、支与2023年度相比，减少167.40万元，下降1</w:t>
      </w:r>
      <w:r>
        <w:rPr>
          <w:rFonts w:hint="default" w:ascii="Times New Roman" w:hAnsi="Times New Roman" w:eastAsia="方正仿宋_GBK" w:cs="Times New Roman"/>
          <w:b w:val="0"/>
          <w:bCs w:val="0"/>
          <w:kern w:val="0"/>
          <w:sz w:val="32"/>
          <w:szCs w:val="32"/>
          <w:shd w:val="clear" w:color="auto" w:fill="FFFFFF"/>
          <w:lang w:val="en-US" w:eastAsia="zh-CN" w:bidi="ar-SA"/>
        </w:rPr>
        <w:t>5.9%，主要原因是</w:t>
      </w:r>
      <w:r>
        <w:rPr>
          <w:rFonts w:hint="eastAsia" w:ascii="Times New Roman" w:hAnsi="Times New Roman" w:eastAsia="方正仿宋_GBK" w:cs="Times New Roman"/>
          <w:b w:val="0"/>
          <w:bCs w:val="0"/>
          <w:kern w:val="0"/>
          <w:sz w:val="32"/>
          <w:szCs w:val="32"/>
          <w:shd w:val="clear" w:color="auto" w:fill="FFFFFF"/>
          <w:lang w:val="en-US" w:eastAsia="zh-CN" w:bidi="ar-SA"/>
        </w:rPr>
        <w:t>学生减少教师减少</w:t>
      </w:r>
      <w:r>
        <w:rPr>
          <w:rFonts w:hint="default" w:ascii="Times New Roman" w:hAnsi="Times New Roman" w:eastAsia="方正仿宋_GBK" w:cs="Times New Roman"/>
          <w:b w:val="0"/>
          <w:bCs w:val="0"/>
          <w:kern w:val="0"/>
          <w:sz w:val="32"/>
          <w:szCs w:val="32"/>
          <w:shd w:val="clear" w:color="auto" w:fill="FFFFFF"/>
          <w:lang w:val="en-US" w:eastAsia="zh-CN" w:bidi="ar-SA"/>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883.31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w:t>
      </w:r>
      <w:r>
        <w:rPr>
          <w:rFonts w:hint="default" w:ascii="Times New Roman" w:hAnsi="Times New Roman" w:eastAsia="方正仿宋_GBK" w:cs="Times New Roman"/>
          <w:b w:val="0"/>
          <w:bCs w:val="0"/>
          <w:kern w:val="0"/>
          <w:sz w:val="32"/>
          <w:szCs w:val="32"/>
          <w:shd w:val="clear" w:color="auto" w:fill="FFFFFF"/>
          <w:lang w:val="en-US" w:eastAsia="zh-CN" w:bidi="ar-SA"/>
        </w:rPr>
        <w:t>年度相比，减少149.08万元，下降14.4%</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，主要原因是学生减少教师减少。其中：财政拨款收入</w:t>
      </w:r>
      <w:r>
        <w:rPr>
          <w:rFonts w:hint="default" w:ascii="Times New Roman" w:hAnsi="Times New Roman" w:eastAsia="方正仿宋_GBK" w:cs="Times New Roman"/>
          <w:b w:val="0"/>
          <w:bCs w:val="0"/>
          <w:kern w:val="0"/>
          <w:sz w:val="32"/>
          <w:szCs w:val="32"/>
          <w:shd w:val="clear" w:color="auto" w:fill="FFFFFF"/>
          <w:lang w:val="en-US" w:eastAsia="zh-CN" w:bidi="ar-SA"/>
        </w:rPr>
        <w:t>853.39</w:t>
      </w:r>
      <w:r>
        <w:rPr>
          <w:rFonts w:hint="eastAsia" w:ascii="Times New Roman" w:hAnsi="Times New Roman" w:eastAsia="方正仿宋_GBK" w:cs="Times New Roman"/>
          <w:b w:val="0"/>
          <w:bCs w:val="0"/>
          <w:kern w:val="0"/>
          <w:sz w:val="32"/>
          <w:szCs w:val="32"/>
          <w:shd w:val="clear" w:color="auto" w:fill="FFFFFF"/>
          <w:lang w:val="en-US" w:eastAsia="zh-CN" w:bidi="ar-SA"/>
        </w:rPr>
        <w:t>万元，占</w:t>
      </w:r>
      <w:r>
        <w:rPr>
          <w:rFonts w:hint="default" w:ascii="Times New Roman" w:hAnsi="Times New Roman" w:eastAsia="方正仿宋_GBK" w:cs="Times New Roman"/>
          <w:b w:val="0"/>
          <w:bCs w:val="0"/>
          <w:kern w:val="0"/>
          <w:sz w:val="32"/>
          <w:szCs w:val="32"/>
          <w:shd w:val="clear" w:color="auto" w:fill="FFFFFF"/>
          <w:lang w:val="en-US" w:eastAsia="zh-CN" w:bidi="ar-SA"/>
        </w:rPr>
        <w:t>96.6%</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8.79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21.14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883.31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与2023年度相比，减少167.40万元，下降15</w:t>
      </w:r>
      <w:r>
        <w:rPr>
          <w:rFonts w:hint="default" w:ascii="Times New Roman" w:hAnsi="Times New Roman" w:eastAsia="方正仿宋_GBK" w:cs="Times New Roman"/>
          <w:b w:val="0"/>
          <w:bCs w:val="0"/>
          <w:kern w:val="0"/>
          <w:sz w:val="32"/>
          <w:szCs w:val="32"/>
          <w:shd w:val="clear" w:color="auto" w:fill="FFFFFF"/>
          <w:lang w:val="en-US" w:eastAsia="zh-CN" w:bidi="ar-SA"/>
        </w:rPr>
        <w:t>.9%，主要原因是</w:t>
      </w:r>
      <w:r>
        <w:rPr>
          <w:rFonts w:hint="eastAsia" w:ascii="Times New Roman" w:hAnsi="Times New Roman" w:eastAsia="方正仿宋_GBK" w:cs="Times New Roman"/>
          <w:b w:val="0"/>
          <w:bCs w:val="0"/>
          <w:kern w:val="0"/>
          <w:sz w:val="32"/>
          <w:szCs w:val="32"/>
          <w:shd w:val="clear" w:color="auto" w:fill="FFFFFF"/>
          <w:lang w:val="en-US" w:eastAsia="zh-CN" w:bidi="ar-SA"/>
        </w:rPr>
        <w:t>学生减少教师减少，相应支出减少</w:t>
      </w:r>
      <w:r>
        <w:rPr>
          <w:rFonts w:hint="default" w:ascii="Times New Roman" w:hAnsi="Times New Roman" w:eastAsia="方正仿宋_GBK" w:cs="Times New Roman"/>
          <w:b w:val="0"/>
          <w:bCs w:val="0"/>
          <w:kern w:val="0"/>
          <w:sz w:val="32"/>
          <w:szCs w:val="32"/>
          <w:shd w:val="clear" w:color="auto" w:fill="FFFFFF"/>
          <w:lang w:val="en-US" w:eastAsia="zh-CN" w:bidi="ar-SA"/>
        </w:rPr>
        <w:t>。其中：基本支出680.94万</w:t>
      </w:r>
      <w:r>
        <w:rPr>
          <w:rFonts w:ascii="方正仿宋_GBK" w:hAnsi="方正仿宋_GBK" w:eastAsia="方正仿宋_GBK" w:cs="方正仿宋_GBK"/>
          <w:sz w:val="32"/>
          <w:szCs w:val="32"/>
          <w:shd w:val="clear" w:color="auto" w:fill="FFFFFF"/>
        </w:rPr>
        <w:t>元，占</w:t>
      </w:r>
      <w:r>
        <w:rPr>
          <w:rFonts w:hint="default" w:ascii="Times New Roman" w:hAnsi="Times New Roman" w:eastAsia="方正仿宋_GBK"/>
          <w:sz w:val="32"/>
          <w:szCs w:val="32"/>
          <w:shd w:val="clear" w:color="auto" w:fill="FFFFFF"/>
        </w:rPr>
        <w:t>77.1%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202.37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853.39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财政拨款收、支总计各增加26.20万元，增长3.2%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工程支</w:t>
      </w:r>
      <w:r>
        <w:rPr>
          <w:rFonts w:hint="eastAsia" w:ascii="方正仿宋_GBK" w:hAnsi="方正仿宋_GBK" w:eastAsia="方正仿宋_GBK" w:cs="方正仿宋_GBK"/>
          <w:color w:val="auto"/>
          <w:sz w:val="32"/>
          <w:szCs w:val="32"/>
          <w:shd w:val="clear" w:color="auto" w:fill="FFFFFF"/>
          <w:lang w:val="en-US" w:eastAsia="zh-CN"/>
        </w:rPr>
        <w:t>出增加</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849.90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与2023年度相比，增加26.21万元，增长3.2%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kern w:val="0"/>
          <w:sz w:val="32"/>
          <w:szCs w:val="32"/>
          <w:shd w:val="clear" w:color="auto" w:fill="FFFFFF"/>
          <w:lang w:val="en-US" w:eastAsia="zh-CN" w:bidi="ar-SA"/>
        </w:rPr>
        <w:t>工程支出增加。</w:t>
      </w:r>
      <w:r>
        <w:rPr>
          <w:rFonts w:hint="default" w:ascii="Times New Roman" w:hAnsi="Times New Roman" w:eastAsia="方正仿宋_GBK" w:cs="Times New Roman"/>
          <w:b w:val="0"/>
          <w:bCs w:val="0"/>
          <w:kern w:val="0"/>
          <w:sz w:val="32"/>
          <w:szCs w:val="32"/>
          <w:shd w:val="clear" w:color="auto" w:fill="FFFFFF"/>
          <w:lang w:val="en-US" w:eastAsia="zh-CN" w:bidi="ar-SA"/>
        </w:rPr>
        <w:t>较年初预算数增加86.59万元，增长11.3%</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。主要原因是工程支出增加。此</w:t>
      </w:r>
      <w:r>
        <w:rPr>
          <w:rFonts w:ascii="方正仿宋_GBK" w:hAnsi="方正仿宋_GBK" w:eastAsia="方正仿宋_GBK" w:cs="方正仿宋_GBK"/>
          <w:sz w:val="32"/>
          <w:szCs w:val="32"/>
          <w:shd w:val="clear" w:color="auto" w:fill="FFFFFF"/>
        </w:rPr>
        <w:t>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kern w:val="0"/>
          <w:sz w:val="32"/>
          <w:szCs w:val="32"/>
          <w:shd w:val="clear" w:color="auto" w:fill="FFFFFF"/>
          <w:lang w:val="en-US" w:eastAsia="zh-CN" w:bidi="ar-SA"/>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849.90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与2023年度相比，增加26.21万元，增长3.2%</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b w:val="0"/>
          <w:bCs w:val="0"/>
          <w:kern w:val="0"/>
          <w:sz w:val="32"/>
          <w:szCs w:val="32"/>
          <w:shd w:val="clear" w:color="auto" w:fill="FFFFFF"/>
          <w:lang w:val="en-US" w:eastAsia="zh-CN" w:bidi="ar-SA"/>
        </w:rPr>
        <w:t>是工程支出增加。</w:t>
      </w:r>
      <w:r>
        <w:rPr>
          <w:rFonts w:hint="default" w:ascii="Times New Roman" w:hAnsi="Times New Roman" w:eastAsia="方正仿宋_GBK" w:cs="Times New Roman"/>
          <w:b w:val="0"/>
          <w:bCs w:val="0"/>
          <w:kern w:val="0"/>
          <w:sz w:val="32"/>
          <w:szCs w:val="32"/>
          <w:shd w:val="clear" w:color="auto" w:fill="FFFFFF"/>
          <w:lang w:val="en-US" w:eastAsia="zh-CN" w:bidi="ar-SA"/>
        </w:rPr>
        <w:t>较年初预算数增加86.59万元，增长11.3%</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。主要原因是工程支出增加。</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kern w:val="0"/>
          <w:sz w:val="32"/>
          <w:szCs w:val="32"/>
          <w:shd w:val="clear" w:color="auto" w:fill="FFFFFF"/>
          <w:lang w:val="en-US" w:eastAsia="zh-CN" w:bidi="ar-SA"/>
        </w:rPr>
      </w:pPr>
      <w:r>
        <w:rPr>
          <w:rFonts w:hint="eastAsia" w:ascii="Times New Roman" w:hAnsi="Times New Roman" w:eastAsia="方正仿宋_GBK" w:cs="Times New Roman"/>
          <w:b w:val="0"/>
          <w:bCs w:val="0"/>
          <w:kern w:val="0"/>
          <w:sz w:val="32"/>
          <w:szCs w:val="32"/>
          <w:shd w:val="clear" w:color="auto" w:fill="FFFFFF"/>
          <w:lang w:val="en-US" w:eastAsia="zh-CN" w:bidi="ar-SA"/>
        </w:rPr>
        <w:t>一般公共预算财政拨款支出主要用途如下：</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w:t>
      </w:r>
      <w:r>
        <w:rPr>
          <w:rFonts w:hint="eastAsia" w:ascii="Times New Roman" w:hAnsi="Times New Roman" w:eastAsia="方正仿宋_GBK" w:cs="Times New Roman"/>
          <w:b w:val="0"/>
          <w:bCs w:val="0"/>
          <w:kern w:val="0"/>
          <w:sz w:val="32"/>
          <w:szCs w:val="32"/>
          <w:shd w:val="clear" w:color="auto" w:fill="FFFFFF"/>
          <w:lang w:val="en-US" w:eastAsia="zh-CN" w:bidi="ar-SA"/>
        </w:rPr>
        <w:t>）一般公共服务支出</w:t>
      </w:r>
      <w:r>
        <w:rPr>
          <w:rFonts w:hint="default" w:ascii="Times New Roman" w:hAnsi="Times New Roman" w:eastAsia="方正仿宋_GBK" w:cs="Times New Roman"/>
          <w:b w:val="0"/>
          <w:bCs w:val="0"/>
          <w:kern w:val="0"/>
          <w:sz w:val="32"/>
          <w:szCs w:val="32"/>
          <w:shd w:val="clear" w:color="auto" w:fill="FFFFFF"/>
          <w:lang w:val="en-US" w:eastAsia="zh-CN" w:bidi="ar-SA"/>
        </w:rPr>
        <w:t>2.75</w:t>
      </w:r>
      <w:r>
        <w:rPr>
          <w:rFonts w:hint="eastAsia" w:ascii="Times New Roman" w:hAnsi="Times New Roman" w:eastAsia="方正仿宋_GBK" w:cs="Times New Roman"/>
          <w:b w:val="0"/>
          <w:bCs w:val="0"/>
          <w:kern w:val="0"/>
          <w:sz w:val="32"/>
          <w:szCs w:val="32"/>
          <w:shd w:val="clear" w:color="auto" w:fill="FFFFFF"/>
          <w:lang w:val="en-US" w:eastAsia="zh-CN" w:bidi="ar-SA"/>
        </w:rPr>
        <w:t>万元，占</w:t>
      </w:r>
      <w:r>
        <w:rPr>
          <w:rFonts w:hint="default" w:ascii="Times New Roman" w:hAnsi="Times New Roman" w:eastAsia="方正仿宋_GBK" w:cs="Times New Roman"/>
          <w:b w:val="0"/>
          <w:bCs w:val="0"/>
          <w:kern w:val="0"/>
          <w:sz w:val="32"/>
          <w:szCs w:val="32"/>
          <w:shd w:val="clear" w:color="auto" w:fill="FFFFFF"/>
          <w:lang w:val="en-US" w:eastAsia="zh-CN" w:bidi="ar-SA"/>
        </w:rPr>
        <w:t>0.3%</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较年初预算数减少85.00万元，下降96.9%</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，主要原因是学生减少教师减少。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val="0"/>
          <w:bCs w:val="0"/>
          <w:kern w:val="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652.49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较年初预算数增加159.24万元，增长32.3%</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b w:val="0"/>
          <w:bCs w:val="0"/>
          <w:kern w:val="0"/>
          <w:sz w:val="32"/>
          <w:szCs w:val="32"/>
          <w:shd w:val="clear" w:color="auto" w:fill="FFFFFF"/>
          <w:lang w:val="en-US" w:eastAsia="zh-CN" w:bidi="ar-SA"/>
        </w:rPr>
        <w:t>原因是工程支出增加。</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val="0"/>
          <w:bCs w:val="0"/>
          <w:kern w:val="0"/>
          <w:sz w:val="32"/>
          <w:szCs w:val="32"/>
          <w:shd w:val="clear" w:color="auto" w:fill="FFFFFF"/>
          <w:lang w:val="en-US" w:eastAsia="zh-CN" w:bidi="ar-SA"/>
        </w:rPr>
        <w:t>（3）社会保障和就业支出</w:t>
      </w:r>
      <w:r>
        <w:rPr>
          <w:rFonts w:hint="default" w:ascii="Times New Roman" w:hAnsi="Times New Roman" w:eastAsia="方正仿宋_GBK" w:cs="Times New Roman"/>
          <w:b w:val="0"/>
          <w:bCs w:val="0"/>
          <w:kern w:val="0"/>
          <w:sz w:val="32"/>
          <w:szCs w:val="32"/>
          <w:shd w:val="clear" w:color="auto" w:fill="FFFFFF"/>
          <w:lang w:val="en-US" w:eastAsia="zh-CN" w:bidi="ar-SA"/>
        </w:rPr>
        <w:t>125.45</w:t>
      </w:r>
      <w:r>
        <w:rPr>
          <w:rFonts w:hint="eastAsia" w:ascii="Times New Roman" w:hAnsi="Times New Roman" w:eastAsia="方正仿宋_GBK" w:cs="Times New Roman"/>
          <w:b w:val="0"/>
          <w:bCs w:val="0"/>
          <w:kern w:val="0"/>
          <w:sz w:val="32"/>
          <w:szCs w:val="32"/>
          <w:shd w:val="clear" w:color="auto" w:fill="FFFFFF"/>
          <w:lang w:val="en-US" w:eastAsia="zh-CN" w:bidi="ar-SA"/>
        </w:rPr>
        <w:t>万元，占</w:t>
      </w:r>
      <w:r>
        <w:rPr>
          <w:rFonts w:hint="default" w:ascii="Times New Roman" w:hAnsi="Times New Roman" w:eastAsia="方正仿宋_GBK" w:cs="Times New Roman"/>
          <w:b w:val="0"/>
          <w:bCs w:val="0"/>
          <w:kern w:val="0"/>
          <w:sz w:val="32"/>
          <w:szCs w:val="32"/>
          <w:shd w:val="clear" w:color="auto" w:fill="FFFFFF"/>
          <w:lang w:val="en-US" w:eastAsia="zh-CN" w:bidi="ar-SA"/>
        </w:rPr>
        <w:t>14.8%</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较</w:t>
      </w:r>
      <w:r>
        <w:rPr>
          <w:rFonts w:hint="default" w:ascii="Times New Roman" w:hAnsi="Times New Roman" w:eastAsia="方正仿宋_GBK"/>
          <w:sz w:val="32"/>
          <w:szCs w:val="32"/>
          <w:shd w:val="clear" w:color="auto" w:fill="FFFFFF"/>
        </w:rPr>
        <w:t>年初预算数增加4.36万元，增长3.6%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教师的社保有调整</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680.94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kern w:val="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623.35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与2023年度相比，减少81.41万元，下降11.6%</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，主要原因是教师减少。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bookmarkStart w:id="0" w:name="_GoBack"/>
      <w:bookmarkEnd w:id="0"/>
      <w:r>
        <w:rPr>
          <w:rFonts w:hint="eastAsia" w:ascii="Times New Roman" w:hAnsi="Times New Roman" w:eastAsia="方正仿宋_GBK" w:cs="Times New Roman"/>
          <w:b w:val="0"/>
          <w:bCs w:val="0"/>
          <w:kern w:val="0"/>
          <w:sz w:val="32"/>
          <w:szCs w:val="32"/>
          <w:shd w:val="clear" w:color="auto" w:fill="FFFFFF"/>
          <w:lang w:val="en-US" w:eastAsia="zh-CN" w:bidi="ar-SA"/>
        </w:rPr>
        <w:t>公用经费</w:t>
      </w:r>
      <w:r>
        <w:rPr>
          <w:rFonts w:hint="default" w:ascii="Times New Roman" w:hAnsi="Times New Roman" w:eastAsia="方正仿宋_GBK" w:cs="Times New Roman"/>
          <w:b w:val="0"/>
          <w:bCs w:val="0"/>
          <w:kern w:val="0"/>
          <w:sz w:val="32"/>
          <w:szCs w:val="32"/>
          <w:shd w:val="clear" w:color="auto" w:fill="FFFFFF"/>
          <w:lang w:val="en-US" w:eastAsia="zh-CN" w:bidi="ar-SA"/>
        </w:rPr>
        <w:t>57.59</w:t>
      </w:r>
      <w:r>
        <w:rPr>
          <w:rFonts w:hint="eastAsia" w:ascii="Times New Roman" w:hAnsi="Times New Roman" w:eastAsia="方正仿宋_GBK" w:cs="Times New Roman"/>
          <w:b w:val="0"/>
          <w:bCs w:val="0"/>
          <w:kern w:val="0"/>
          <w:sz w:val="32"/>
          <w:szCs w:val="32"/>
          <w:shd w:val="clear" w:color="auto" w:fill="FFFFFF"/>
          <w:lang w:val="en-US" w:eastAsia="zh-CN" w:bidi="ar-SA"/>
        </w:rPr>
        <w:t>万元，</w:t>
      </w:r>
      <w:r>
        <w:rPr>
          <w:rFonts w:hint="default" w:ascii="Times New Roman" w:hAnsi="Times New Roman" w:eastAsia="方正仿宋_GBK" w:cs="Times New Roman"/>
          <w:b w:val="0"/>
          <w:bCs w:val="0"/>
          <w:kern w:val="0"/>
          <w:sz w:val="32"/>
          <w:szCs w:val="32"/>
          <w:shd w:val="clear" w:color="auto" w:fill="FFFFFF"/>
          <w:lang w:val="en-US" w:eastAsia="zh-CN" w:bidi="ar-SA"/>
        </w:rPr>
        <w:t>与2023年度相比，减少3.33万元，下降5.5%</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，主要原因是学生减少、教师减少。公用经费用</w:t>
      </w:r>
      <w:r>
        <w:rPr>
          <w:rFonts w:ascii="方正仿宋_GBK" w:hAnsi="方正仿宋_GBK" w:eastAsia="方正仿宋_GBK" w:cs="方正仿宋_GBK"/>
          <w:sz w:val="32"/>
          <w:szCs w:val="32"/>
          <w:shd w:val="clear" w:color="auto" w:fill="FFFFFF"/>
        </w:rPr>
        <w:t>途主要包括</w:t>
      </w:r>
      <w:r>
        <w:rPr>
          <w:rFonts w:hint="eastAsia" w:ascii="方正仿宋_GBK" w:hAnsi="方正仿宋_GBK" w:eastAsia="方正仿宋_GBK" w:cs="方正仿宋_GBK"/>
          <w:sz w:val="32"/>
          <w:szCs w:val="32"/>
          <w:shd w:val="clear" w:color="auto" w:fill="FFFFFF"/>
          <w:lang w:val="en-US" w:eastAsia="zh-CN"/>
        </w:rPr>
        <w:t>教师的培训，校园文化建设，校园的维修等方面。</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与2023年度相比，减少0.01万元，下降0.3%</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b w:val="0"/>
          <w:bCs w:val="0"/>
          <w:kern w:val="0"/>
          <w:sz w:val="32"/>
          <w:szCs w:val="32"/>
          <w:shd w:val="clear" w:color="auto" w:fill="FFFFFF"/>
          <w:lang w:val="en-US" w:eastAsia="zh-CN" w:bidi="ar-SA"/>
        </w:rPr>
        <w:t>原因是学生减少。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color="auto"/>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本单位202</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4</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年度无国有资本经营预算财政拨款支出。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黑体_GBK"/>
          <w:sz w:val="32"/>
          <w:szCs w:val="32"/>
        </w:rPr>
      </w:pPr>
      <w:r>
        <w:rPr>
          <w:rFonts w:hint="eastAsia" w:ascii="Times New Roman" w:hAnsi="Times New Roman" w:eastAsia="方正黑体_GBK"/>
          <w:sz w:val="32"/>
          <w:szCs w:val="32"/>
        </w:rPr>
        <w:t>三、</w:t>
      </w:r>
      <w:r>
        <w:rPr>
          <w:rFonts w:hint="eastAsia" w:ascii="Times New Roman" w:hAnsi="Times New Roman" w:eastAsia="方正黑体_GBK"/>
          <w:sz w:val="32"/>
          <w:szCs w:val="32"/>
          <w:lang w:eastAsia="zh-CN"/>
        </w:rPr>
        <w:t>财政拨款</w:t>
      </w:r>
      <w:r>
        <w:rPr>
          <w:rFonts w:hint="eastAsia" w:ascii="Times New Roman" w:hAnsi="Times New Roman" w:eastAsia="方正黑体_GBK"/>
          <w:sz w:val="32"/>
          <w:szCs w:val="32"/>
        </w:rPr>
        <w:t>“三公”经费情况说明</w:t>
      </w:r>
    </w:p>
    <w:p>
      <w:pPr>
        <w:pStyle w:val="9"/>
        <w:keepNext w:val="0"/>
        <w:keepLines w:val="0"/>
        <w:pageBreakBefore w:val="0"/>
        <w:widowControl/>
        <w:numPr>
          <w:ilvl w:val="0"/>
          <w:numId w:val="0"/>
        </w:numPr>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仿宋_GBK" w:hAnsi="方正仿宋_GBK" w:eastAsia="方正仿宋_GBK" w:cs="方正仿宋_GBK"/>
          <w:b w:val="0"/>
          <w:bCs/>
          <w:sz w:val="32"/>
          <w:szCs w:val="32"/>
          <w:shd w:val="clear" w:color="auto" w:fill="FFFFFF"/>
          <w:lang w:eastAsia="zh-CN"/>
        </w:rPr>
      </w:pPr>
      <w:r>
        <w:rPr>
          <w:rStyle w:val="13"/>
          <w:rFonts w:hint="eastAsia" w:ascii="Times New Roman" w:hAnsi="Times New Roman" w:eastAsia="方正仿宋_GBK" w:cs="Times New Roman"/>
          <w:b w:val="0"/>
          <w:bCs/>
          <w:sz w:val="32"/>
          <w:szCs w:val="32"/>
          <w:shd w:val="clear" w:color="auto" w:fill="FFFFFF"/>
          <w:lang w:eastAsia="zh-CN"/>
        </w:rPr>
        <w:t>202</w:t>
      </w:r>
      <w:r>
        <w:rPr>
          <w:rStyle w:val="13"/>
          <w:rFonts w:hint="eastAsia" w:ascii="Times New Roman" w:hAnsi="Times New Roman" w:eastAsia="方正仿宋_GBK" w:cs="Times New Roman"/>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lang w:eastAsia="zh-CN"/>
        </w:rPr>
        <w:t>年度“三公”经费支出共计</w:t>
      </w:r>
      <w:r>
        <w:rPr>
          <w:rStyle w:val="13"/>
          <w:rFonts w:hint="eastAsia" w:ascii="Times New Roman" w:hAnsi="Times New Roman" w:eastAsia="方正仿宋_GBK" w:cs="Times New Roman"/>
          <w:b w:val="0"/>
          <w:bCs/>
          <w:sz w:val="32"/>
          <w:szCs w:val="32"/>
          <w:shd w:val="clear" w:color="auto" w:fill="FFFFFF"/>
          <w:lang w:eastAsia="zh-CN"/>
        </w:rPr>
        <w:t>0.00</w:t>
      </w:r>
      <w:r>
        <w:rPr>
          <w:rStyle w:val="13"/>
          <w:rFonts w:hint="eastAsia" w:ascii="方正仿宋_GBK" w:hAnsi="方正仿宋_GBK" w:eastAsia="方正仿宋_GBK" w:cs="方正仿宋_GBK"/>
          <w:b w:val="0"/>
          <w:bCs/>
          <w:sz w:val="32"/>
          <w:szCs w:val="32"/>
          <w:shd w:val="clear" w:color="auto" w:fill="FFFFFF"/>
          <w:lang w:eastAsia="zh-CN"/>
        </w:rPr>
        <w:t>万元，较年初预算数无增减，主要原因是无三公相关费用支出。</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eastAsia="zh-CN"/>
        </w:rPr>
        <w:t>（二）</w:t>
      </w:r>
      <w:r>
        <w:rPr>
          <w:rStyle w:val="13"/>
          <w:rFonts w:hint="eastAsia" w:ascii="方正楷体_GBK" w:hAnsi="方正楷体_GBK" w:eastAsia="方正楷体_GBK" w:cs="方正楷体_GBK"/>
          <w:b w:val="0"/>
          <w:bCs/>
          <w:sz w:val="32"/>
          <w:szCs w:val="32"/>
          <w:shd w:val="clear" w:color="auto" w:fill="FFFFFF"/>
        </w:rPr>
        <w:t>“三公”经费分项支出情况</w:t>
      </w:r>
    </w:p>
    <w:p>
      <w:pPr>
        <w:keepNext w:val="0"/>
        <w:keepLines w:val="0"/>
        <w:pageBreakBefore w:val="0"/>
        <w:widowControl/>
        <w:shd w:val="clear" w:color="auto"/>
        <w:kinsoku/>
        <w:wordWrap/>
        <w:overflowPunct/>
        <w:topLinePunct w:val="0"/>
        <w:autoSpaceDN/>
        <w:bidi w:val="0"/>
        <w:adjustRightInd/>
        <w:spacing w:beforeAutospacing="0" w:afterAutospacing="0" w:line="579" w:lineRule="exact"/>
        <w:ind w:firstLine="640" w:firstLineChars="200"/>
        <w:jc w:val="left"/>
        <w:textAlignment w:val="auto"/>
        <w:rPr>
          <w:rFonts w:hint="eastAsia" w:ascii="Times New Roman" w:hAnsi="Times New Roman" w:eastAsia="方正仿宋_GBK" w:cs="Times New Roman"/>
          <w:b w:val="0"/>
          <w:bCs w:val="0"/>
          <w:kern w:val="0"/>
          <w:sz w:val="32"/>
          <w:szCs w:val="32"/>
          <w:shd w:val="clear" w:color="auto" w:fill="FFFFFF"/>
        </w:rPr>
      </w:pPr>
      <w:r>
        <w:rPr>
          <w:rFonts w:hint="eastAsia" w:ascii="Times New Roman" w:hAnsi="Times New Roman" w:eastAsia="方正仿宋_GBK" w:cs="Times New Roman"/>
          <w:b w:val="0"/>
          <w:bCs w:val="0"/>
          <w:kern w:val="0"/>
          <w:sz w:val="32"/>
          <w:szCs w:val="32"/>
          <w:shd w:val="clear" w:color="auto" w:fill="FFFFFF"/>
        </w:rPr>
        <w:t>202</w:t>
      </w:r>
      <w:r>
        <w:rPr>
          <w:rFonts w:hint="eastAsia" w:ascii="Times New Roman" w:hAnsi="Times New Roman" w:eastAsia="方正仿宋_GBK" w:cs="Times New Roman"/>
          <w:b w:val="0"/>
          <w:bCs w:val="0"/>
          <w:kern w:val="0"/>
          <w:sz w:val="32"/>
          <w:szCs w:val="32"/>
          <w:shd w:val="clear" w:color="auto" w:fill="FFFFFF"/>
          <w:lang w:val="en-US" w:eastAsia="zh-CN"/>
        </w:rPr>
        <w:t>4</w:t>
      </w:r>
      <w:r>
        <w:rPr>
          <w:rFonts w:hint="eastAsia" w:ascii="Times New Roman" w:hAnsi="Times New Roman" w:eastAsia="方正仿宋_GBK" w:cs="Times New Roman"/>
          <w:b w:val="0"/>
          <w:bCs w:val="0"/>
          <w:kern w:val="0"/>
          <w:sz w:val="32"/>
          <w:szCs w:val="32"/>
          <w:shd w:val="clear" w:color="auto" w:fill="FFFFFF"/>
        </w:rPr>
        <w:t>年度本单位因公出国（境）费用0.00万元。</w:t>
      </w:r>
    </w:p>
    <w:p>
      <w:pPr>
        <w:keepNext w:val="0"/>
        <w:keepLines w:val="0"/>
        <w:pageBreakBefore w:val="0"/>
        <w:widowControl/>
        <w:shd w:val="clear" w:color="auto"/>
        <w:kinsoku/>
        <w:wordWrap/>
        <w:overflowPunct/>
        <w:topLinePunct w:val="0"/>
        <w:autoSpaceDN/>
        <w:bidi w:val="0"/>
        <w:adjustRightInd/>
        <w:spacing w:beforeAutospacing="0" w:afterAutospacing="0" w:line="579" w:lineRule="exact"/>
        <w:ind w:firstLine="640" w:firstLineChars="200"/>
        <w:jc w:val="left"/>
        <w:textAlignment w:val="auto"/>
        <w:rPr>
          <w:rFonts w:hint="eastAsia" w:ascii="Times New Roman" w:hAnsi="Times New Roman" w:eastAsia="方正仿宋_GBK" w:cs="Times New Roman"/>
          <w:b w:val="0"/>
          <w:bCs w:val="0"/>
          <w:kern w:val="0"/>
          <w:sz w:val="32"/>
          <w:szCs w:val="32"/>
          <w:shd w:val="clear" w:color="auto" w:fill="FFFFFF"/>
        </w:rPr>
      </w:pPr>
      <w:r>
        <w:rPr>
          <w:rFonts w:hint="eastAsia" w:ascii="Times New Roman" w:hAnsi="Times New Roman" w:eastAsia="方正仿宋_GBK" w:cs="Times New Roman"/>
          <w:b w:val="0"/>
          <w:bCs w:val="0"/>
          <w:kern w:val="0"/>
          <w:sz w:val="32"/>
          <w:szCs w:val="32"/>
          <w:shd w:val="clear" w:color="auto" w:fill="FFFFFF"/>
        </w:rPr>
        <w:t>公务</w:t>
      </w:r>
      <w:r>
        <w:rPr>
          <w:rFonts w:hint="eastAsia" w:ascii="Times New Roman" w:hAnsi="Times New Roman" w:eastAsia="方正仿宋_GBK" w:cs="Times New Roman"/>
          <w:b w:val="0"/>
          <w:bCs w:val="0"/>
          <w:kern w:val="0"/>
          <w:sz w:val="32"/>
          <w:szCs w:val="32"/>
          <w:shd w:val="clear" w:color="auto" w:fill="FFFFFF"/>
          <w:lang w:eastAsia="zh-CN"/>
        </w:rPr>
        <w:t>用</w:t>
      </w:r>
      <w:r>
        <w:rPr>
          <w:rFonts w:hint="eastAsia" w:ascii="Times New Roman" w:hAnsi="Times New Roman" w:eastAsia="方正仿宋_GBK" w:cs="Times New Roman"/>
          <w:b w:val="0"/>
          <w:bCs w:val="0"/>
          <w:kern w:val="0"/>
          <w:sz w:val="32"/>
          <w:szCs w:val="32"/>
          <w:shd w:val="clear" w:color="auto" w:fill="FFFFFF"/>
        </w:rPr>
        <w:t>车购置费0.00万元。</w:t>
      </w:r>
    </w:p>
    <w:p>
      <w:pPr>
        <w:keepNext w:val="0"/>
        <w:keepLines w:val="0"/>
        <w:pageBreakBefore w:val="0"/>
        <w:widowControl/>
        <w:shd w:val="clear" w:color="auto"/>
        <w:kinsoku/>
        <w:wordWrap/>
        <w:overflowPunct/>
        <w:topLinePunct w:val="0"/>
        <w:autoSpaceDN/>
        <w:bidi w:val="0"/>
        <w:adjustRightInd/>
        <w:spacing w:beforeAutospacing="0" w:afterAutospacing="0" w:line="579" w:lineRule="exact"/>
        <w:ind w:firstLine="640" w:firstLineChars="200"/>
        <w:jc w:val="left"/>
        <w:textAlignment w:val="auto"/>
        <w:rPr>
          <w:rFonts w:hint="eastAsia" w:ascii="Times New Roman" w:hAnsi="Times New Roman" w:eastAsia="方正仿宋_GBK" w:cs="Times New Roman"/>
          <w:b w:val="0"/>
          <w:bCs w:val="0"/>
          <w:kern w:val="0"/>
          <w:sz w:val="32"/>
          <w:szCs w:val="32"/>
          <w:shd w:val="clear" w:color="auto" w:fill="FFFFFF"/>
        </w:rPr>
      </w:pPr>
      <w:r>
        <w:rPr>
          <w:rFonts w:hint="eastAsia" w:ascii="Times New Roman" w:hAnsi="Times New Roman" w:eastAsia="方正仿宋_GBK" w:cs="Times New Roman"/>
          <w:b w:val="0"/>
          <w:bCs w:val="0"/>
          <w:kern w:val="0"/>
          <w:sz w:val="32"/>
          <w:szCs w:val="32"/>
          <w:shd w:val="clear" w:color="auto" w:fill="FFFFFF"/>
        </w:rPr>
        <w:t>公务</w:t>
      </w:r>
      <w:r>
        <w:rPr>
          <w:rFonts w:hint="eastAsia" w:ascii="Times New Roman" w:hAnsi="Times New Roman" w:eastAsia="方正仿宋_GBK" w:cs="Times New Roman"/>
          <w:b w:val="0"/>
          <w:bCs w:val="0"/>
          <w:kern w:val="0"/>
          <w:sz w:val="32"/>
          <w:szCs w:val="32"/>
          <w:shd w:val="clear" w:color="auto" w:fill="FFFFFF"/>
          <w:lang w:eastAsia="zh-CN"/>
        </w:rPr>
        <w:t>用</w:t>
      </w:r>
      <w:r>
        <w:rPr>
          <w:rFonts w:hint="eastAsia" w:ascii="Times New Roman" w:hAnsi="Times New Roman" w:eastAsia="方正仿宋_GBK" w:cs="Times New Roman"/>
          <w:b w:val="0"/>
          <w:bCs w:val="0"/>
          <w:kern w:val="0"/>
          <w:sz w:val="32"/>
          <w:szCs w:val="32"/>
          <w:shd w:val="clear" w:color="auto" w:fill="FFFFFF"/>
        </w:rPr>
        <w:t>车运行维护费0.00万元。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kern w:val="0"/>
          <w:sz w:val="32"/>
          <w:szCs w:val="32"/>
          <w:shd w:val="clear" w:color="auto" w:fill="FFFFFF"/>
        </w:rPr>
      </w:pPr>
      <w:r>
        <w:rPr>
          <w:rFonts w:hint="eastAsia" w:ascii="Times New Roman" w:hAnsi="Times New Roman" w:eastAsia="方正仿宋_GBK" w:cs="Times New Roman"/>
          <w:b w:val="0"/>
          <w:bCs w:val="0"/>
          <w:kern w:val="0"/>
          <w:sz w:val="32"/>
          <w:szCs w:val="32"/>
          <w:shd w:val="clear" w:color="auto" w:fill="FFFFFF"/>
        </w:rPr>
        <w:t>公务接待费0.00万元。费用支出较年初预算数</w:t>
      </w:r>
      <w:r>
        <w:rPr>
          <w:rFonts w:hint="eastAsia" w:ascii="Times New Roman" w:hAnsi="Times New Roman" w:eastAsia="方正仿宋_GBK" w:cs="Times New Roman"/>
          <w:b w:val="0"/>
          <w:bCs w:val="0"/>
          <w:kern w:val="0"/>
          <w:sz w:val="32"/>
          <w:szCs w:val="32"/>
          <w:shd w:val="clear" w:color="auto" w:fill="FFFFFF"/>
          <w:lang w:eastAsia="zh-CN"/>
        </w:rPr>
        <w:t>无增减</w:t>
      </w:r>
      <w:r>
        <w:rPr>
          <w:rFonts w:hint="eastAsia" w:ascii="Times New Roman" w:hAnsi="Times New Roman" w:eastAsia="方正仿宋_GBK" w:cs="Times New Roman"/>
          <w:b w:val="0"/>
          <w:bCs w:val="0"/>
          <w:kern w:val="0"/>
          <w:sz w:val="32"/>
          <w:szCs w:val="32"/>
          <w:shd w:val="clear" w:color="auto" w:fill="FFFFFF"/>
        </w:rPr>
        <w:t>，主要原因</w:t>
      </w:r>
      <w:r>
        <w:rPr>
          <w:rFonts w:hint="eastAsia" w:ascii="Times New Roman" w:hAnsi="Times New Roman" w:eastAsia="方正仿宋_GBK" w:cs="Times New Roman"/>
          <w:b w:val="0"/>
          <w:bCs w:val="0"/>
          <w:kern w:val="0"/>
          <w:sz w:val="32"/>
          <w:szCs w:val="32"/>
          <w:shd w:val="clear" w:color="auto" w:fill="FFFFFF"/>
          <w:lang w:eastAsia="zh-CN"/>
        </w:rPr>
        <w:t>是</w:t>
      </w:r>
      <w:r>
        <w:rPr>
          <w:rFonts w:hint="eastAsia" w:ascii="Times New Roman" w:hAnsi="Times New Roman" w:eastAsia="方正仿宋_GBK" w:cs="Times New Roman"/>
          <w:b w:val="0"/>
          <w:bCs w:val="0"/>
          <w:sz w:val="32"/>
          <w:szCs w:val="32"/>
          <w:lang w:val="en-US" w:eastAsia="zh-CN" w:bidi="ar-SA"/>
        </w:rPr>
        <w:t>强化公务接待支出管理，严格遵守公务接待开支范围和开支标准，严格控制配餐人数，对应由接待对象承担的费用一律由接待对象自行支付，因此本年未产生公务接待费。</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keepNext w:val="0"/>
        <w:keepLines w:val="0"/>
        <w:pageBreakBefore w:val="0"/>
        <w:widowControl/>
        <w:shd w:val="clear"/>
        <w:kinsoku/>
        <w:wordWrap/>
        <w:overflowPunct/>
        <w:topLinePunct w:val="0"/>
        <w:autoSpaceDN/>
        <w:bidi w:val="0"/>
        <w:adjustRightInd/>
        <w:snapToGrid w:val="0"/>
        <w:spacing w:beforeAutospacing="0" w:afterAutospacing="0" w:line="579" w:lineRule="exact"/>
        <w:ind w:firstLine="640" w:firstLineChars="200"/>
        <w:textAlignment w:val="auto"/>
        <w:rPr>
          <w:rFonts w:hint="eastAsia" w:ascii="Times New Roman" w:hAnsi="Times New Roman" w:eastAsia="方正仿宋_GBK" w:cs="Times New Roman"/>
          <w:b w:val="0"/>
          <w:bCs w:val="0"/>
          <w:kern w:val="0"/>
          <w:sz w:val="32"/>
          <w:szCs w:val="32"/>
          <w:shd w:val="clear" w:color="auto" w:fill="FFFFFF"/>
        </w:rPr>
      </w:pPr>
      <w:r>
        <w:rPr>
          <w:rFonts w:hint="eastAsia" w:ascii="Times New Roman" w:hAnsi="Times New Roman" w:eastAsia="方正仿宋_GBK" w:cs="Times New Roman"/>
          <w:b w:val="0"/>
          <w:bCs w:val="0"/>
          <w:kern w:val="0"/>
          <w:sz w:val="32"/>
          <w:szCs w:val="32"/>
          <w:shd w:val="clear" w:color="auto" w:fill="FFFFFF"/>
        </w:rPr>
        <w:t>202</w:t>
      </w:r>
      <w:r>
        <w:rPr>
          <w:rFonts w:hint="eastAsia" w:ascii="Times New Roman" w:hAnsi="Times New Roman" w:eastAsia="方正仿宋_GBK" w:cs="Times New Roman"/>
          <w:b w:val="0"/>
          <w:bCs w:val="0"/>
          <w:kern w:val="0"/>
          <w:sz w:val="32"/>
          <w:szCs w:val="32"/>
          <w:shd w:val="clear" w:color="auto" w:fill="FFFFFF"/>
          <w:lang w:val="en-US" w:eastAsia="zh-CN"/>
        </w:rPr>
        <w:t>4</w:t>
      </w:r>
      <w:r>
        <w:rPr>
          <w:rFonts w:hint="eastAsia" w:ascii="Times New Roman" w:hAnsi="Times New Roman" w:eastAsia="方正仿宋_GBK" w:cs="Times New Roman"/>
          <w:b w:val="0"/>
          <w:bCs w:val="0"/>
          <w:kern w:val="0"/>
          <w:sz w:val="32"/>
          <w:szCs w:val="32"/>
          <w:shd w:val="clear" w:color="auto" w:fill="FFFFFF"/>
        </w:rPr>
        <w:t>年度本单位因公出国（境）共计0个团组，0人；公务用车购置0辆，公务</w:t>
      </w:r>
      <w:r>
        <w:rPr>
          <w:rFonts w:hint="eastAsia" w:ascii="Times New Roman" w:hAnsi="Times New Roman" w:eastAsia="方正仿宋_GBK" w:cs="Times New Roman"/>
          <w:b w:val="0"/>
          <w:bCs w:val="0"/>
          <w:kern w:val="0"/>
          <w:sz w:val="32"/>
          <w:szCs w:val="32"/>
          <w:shd w:val="clear" w:color="auto" w:fill="FFFFFF"/>
          <w:lang w:eastAsia="zh-CN"/>
        </w:rPr>
        <w:t>用</w:t>
      </w:r>
      <w:r>
        <w:rPr>
          <w:rFonts w:hint="eastAsia" w:ascii="Times New Roman" w:hAnsi="Times New Roman" w:eastAsia="方正仿宋_GBK" w:cs="Times New Roman"/>
          <w:b w:val="0"/>
          <w:bCs w:val="0"/>
          <w:kern w:val="0"/>
          <w:sz w:val="32"/>
          <w:szCs w:val="32"/>
          <w:shd w:val="clear" w:color="auto" w:fill="FFFFFF"/>
        </w:rPr>
        <w:t>车保有量为0辆；国内公务接待0批次0人，其中：国内外事接待0批次，0人；国（境）外公务接待0批次，0人。2023年本单位人均接待费0元，车均购置费0万元，车均维护费0万元。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黑体_GBK"/>
          <w:sz w:val="32"/>
          <w:szCs w:val="32"/>
        </w:rPr>
      </w:pPr>
      <w:r>
        <w:rPr>
          <w:rFonts w:hint="eastAsia" w:ascii="Times New Roman" w:hAnsi="Times New Roman" w:eastAsia="方正黑体_GBK"/>
          <w:sz w:val="32"/>
          <w:szCs w:val="32"/>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kern w:val="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与2023年度相比，减少1.00万元，下降100.0%</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b w:val="0"/>
          <w:bCs w:val="0"/>
          <w:kern w:val="0"/>
          <w:sz w:val="32"/>
          <w:szCs w:val="32"/>
          <w:shd w:val="clear" w:color="auto" w:fill="FFFFFF"/>
          <w:lang w:val="en-US" w:eastAsia="zh-CN" w:bidi="ar-SA"/>
        </w:rPr>
        <w:t>原因是本年度没有产生相关费用。本年度培训费支出</w:t>
      </w:r>
      <w:r>
        <w:rPr>
          <w:rFonts w:hint="default" w:ascii="Times New Roman" w:hAnsi="Times New Roman" w:eastAsia="方正仿宋_GBK" w:cs="Times New Roman"/>
          <w:b w:val="0"/>
          <w:bCs w:val="0"/>
          <w:kern w:val="0"/>
          <w:sz w:val="32"/>
          <w:szCs w:val="32"/>
          <w:shd w:val="clear" w:color="auto" w:fill="FFFFFF"/>
          <w:lang w:val="en-US" w:eastAsia="zh-CN" w:bidi="ar-SA"/>
        </w:rPr>
        <w:t>2.47</w:t>
      </w:r>
      <w:r>
        <w:rPr>
          <w:rFonts w:hint="eastAsia" w:ascii="Times New Roman" w:hAnsi="Times New Roman" w:eastAsia="方正仿宋_GBK" w:cs="Times New Roman"/>
          <w:b w:val="0"/>
          <w:bCs w:val="0"/>
          <w:kern w:val="0"/>
          <w:sz w:val="32"/>
          <w:szCs w:val="32"/>
          <w:shd w:val="clear" w:color="auto" w:fill="FFFFFF"/>
          <w:lang w:val="en-US" w:eastAsia="zh-CN" w:bidi="ar-SA"/>
        </w:rPr>
        <w:t>万元，</w:t>
      </w:r>
      <w:r>
        <w:rPr>
          <w:rFonts w:hint="default" w:ascii="Times New Roman" w:hAnsi="Times New Roman" w:eastAsia="方正仿宋_GBK" w:cs="Times New Roman"/>
          <w:b w:val="0"/>
          <w:bCs w:val="0"/>
          <w:kern w:val="0"/>
          <w:sz w:val="32"/>
          <w:szCs w:val="32"/>
          <w:shd w:val="clear" w:color="auto" w:fill="FFFFFF"/>
          <w:lang w:val="en-US" w:eastAsia="zh-CN" w:bidi="ar-SA"/>
        </w:rPr>
        <w:t>与2023年度相比，增加1.27万元，增长105.8%</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，主要原因是本年度培训增多。本年度差旅费支出</w:t>
      </w:r>
      <w:r>
        <w:rPr>
          <w:rFonts w:hint="default" w:ascii="Times New Roman" w:hAnsi="Times New Roman" w:eastAsia="方正仿宋_GBK" w:cs="Times New Roman"/>
          <w:b w:val="0"/>
          <w:bCs w:val="0"/>
          <w:kern w:val="0"/>
          <w:sz w:val="32"/>
          <w:szCs w:val="32"/>
          <w:shd w:val="clear" w:color="auto" w:fill="FFFFFF"/>
          <w:lang w:val="en-US" w:eastAsia="zh-CN" w:bidi="ar-SA"/>
        </w:rPr>
        <w:t>2.09</w:t>
      </w:r>
      <w:r>
        <w:rPr>
          <w:rFonts w:hint="eastAsia" w:ascii="Times New Roman" w:hAnsi="Times New Roman" w:eastAsia="方正仿宋_GBK" w:cs="Times New Roman"/>
          <w:b w:val="0"/>
          <w:bCs w:val="0"/>
          <w:kern w:val="0"/>
          <w:sz w:val="32"/>
          <w:szCs w:val="32"/>
          <w:shd w:val="clear" w:color="auto" w:fill="FFFFFF"/>
          <w:lang w:val="en-US" w:eastAsia="zh-CN" w:bidi="ar-SA"/>
        </w:rPr>
        <w:t>万元，</w:t>
      </w:r>
      <w:r>
        <w:rPr>
          <w:rFonts w:hint="default" w:ascii="Times New Roman" w:hAnsi="Times New Roman" w:eastAsia="方正仿宋_GBK" w:cs="Times New Roman"/>
          <w:b w:val="0"/>
          <w:bCs w:val="0"/>
          <w:kern w:val="0"/>
          <w:sz w:val="32"/>
          <w:szCs w:val="32"/>
          <w:shd w:val="clear" w:color="auto" w:fill="FFFFFF"/>
          <w:lang w:val="en-US" w:eastAsia="zh-CN" w:bidi="ar-SA"/>
        </w:rPr>
        <w:t>与2023年度相比，增加0.09万元，增长4.5%</w:t>
      </w:r>
      <w:r>
        <w:rPr>
          <w:rFonts w:hint="eastAsia" w:ascii="Times New Roman" w:hAnsi="Times New Roman" w:eastAsia="方正仿宋_GBK" w:cs="Times New Roman"/>
          <w:b w:val="0"/>
          <w:bCs w:val="0"/>
          <w:kern w:val="0"/>
          <w:sz w:val="32"/>
          <w:szCs w:val="32"/>
          <w:shd w:val="clear" w:color="auto" w:fill="FFFFFF"/>
          <w:lang w:val="en-US" w:eastAsia="zh-CN" w:bidi="ar-SA"/>
        </w:rPr>
        <w:t>，主要原因是本年度培训增多。</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我单位未发生政府采购事项，无相关经费支出。</w:t>
      </w:r>
    </w:p>
    <w:p>
      <w:pPr>
        <w:pStyle w:val="1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黑体_GBK" w:cs="Times New Roman"/>
          <w:sz w:val="32"/>
          <w:szCs w:val="32"/>
          <w:lang w:val="en-US" w:eastAsia="zh-CN" w:bidi="ar-SA"/>
        </w:rPr>
      </w:pPr>
      <w:r>
        <w:rPr>
          <w:rFonts w:hint="eastAsia" w:ascii="Times New Roman" w:hAnsi="Times New Roman" w:eastAsia="方正黑体_GBK" w:cs="Times New Roman"/>
          <w:sz w:val="32"/>
          <w:szCs w:val="32"/>
          <w:lang w:val="en-US" w:eastAsia="zh-CN" w:bidi="ar-SA"/>
        </w:rPr>
        <w:t>五、2024年度预算绩效管理情况说明</w:t>
      </w:r>
    </w:p>
    <w:p>
      <w:pPr>
        <w:pStyle w:val="14"/>
        <w:keepNext w:val="0"/>
        <w:keepLines w:val="0"/>
        <w:pageBreakBefore w:val="0"/>
        <w:widowControl/>
        <w:numPr>
          <w:ilvl w:val="0"/>
          <w:numId w:val="1"/>
        </w:numPr>
        <w:shd w:val="clear"/>
        <w:kinsoku/>
        <w:wordWrap/>
        <w:overflowPunct/>
        <w:topLinePunct w:val="0"/>
        <w:autoSpaceDE w:val="0"/>
        <w:autoSpaceDN/>
        <w:bidi w:val="0"/>
        <w:adjustRightInd/>
        <w:snapToGrid/>
        <w:spacing w:beforeAutospacing="0" w:afterAutospacing="0" w:line="579" w:lineRule="exact"/>
        <w:ind w:firstLineChars="0"/>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单位自评情况表</w:t>
      </w:r>
    </w:p>
    <w:p>
      <w:pPr>
        <w:pStyle w:val="9"/>
        <w:keepNext w:val="0"/>
        <w:keepLines w:val="0"/>
        <w:pageBreakBefore w:val="0"/>
        <w:widowControl/>
        <w:shd w:val="clear" w:color="auto"/>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我单位对部门整体</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18</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个二级项目开展了项目绩效自评</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项目详见附件</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27" w:firstLineChars="196"/>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（二）单位绩效评价情况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我单位对沿河小学乡村学校少年宫运行经费开展了绩效评价，涉及财政拨款项目资金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1.5</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使用资金没有用在更重要的地方，提出了加强监督的改进意见。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我单位对沿河小学学前教育学生资助开展了绩效评价，涉及财政拨款项目资金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9250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99.19</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绩效评价发现了发放不够及时等问题，提出了尽快发放意见。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我单位对沿河小学完全小学改扩建工程开展了绩效评价，涉及财政拨款项目资金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61200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绩效评价发现了发放不够及时等问题，提出了尽快发放意见。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我单位对沿河小学义务教育学生资助开展了绩效评价，涉及财政拨款项目资金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384124</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绩效评价发现了工程监督不够到位等问题，提出加强对工程的监督改进意见。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我单位对沿河小学食堂运行经费开展了绩效评价，涉及财政拨款项目资金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6317</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使用不够及时等问题，提出了及时支出的意见。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我单位对2023年乡村学校少年宫“以奖代补”运转经费补助开展了绩效评价，涉及财政拨款项目资金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20000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99.96</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发放不够针对，提出了认真用好该资金的意见</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我单位对完全小学旧教学楼维修开展了绩效评价，涉及财政拨款项目资金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177995</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99.62</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绩效评价发现了工程监督不够到位等问题，提出加强对工程的监督改进意见。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我单位对农村义务教育营养改善计划资金开展了绩效评价，涉及财政拨款项目资金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172040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98.43</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绩效评价发现了发放不够及时等问题，提出了尽快发放意见。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我单位对农村学前儿童营养改善计划资金开展了绩效评价，涉及财政拨款项目资金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29008</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97.96</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绩效评价发现了发放不够及时等问题，提出了尽快发放意见。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我单位对农村义务教育营改食堂运行经费开展了绩效评价，涉及财政拨款项目资金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22677.95</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98.69</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使用不够及时等问题，提出了及时支出的意见。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我单位对农村学前儿童营改食堂运行经费开展了绩效评价，涉及财政拨款项目资金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5254</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99.39</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使用不够及时等问题，提出了及时支出的意见。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我单位对学生营养改善计划食堂从业人员工资及五险开展了绩效评价，涉及财政拨款项目资金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168289.21</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98.85</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使用不够及时等问题，提出了及时支出的意见。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我单位对学生宿舍加层开展了绩效评价，涉及财政拨款项目资金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该项资金已经支付过。</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我单位对运动场维修改造项目开展了绩效评价，涉及财政拨款项目资金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550779</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98.47</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绩效评价发现了工程监督不够到位等问题，提出加强对工程的监督改进意见。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我单位对学前教育家庭经济困难儿童资助资金开展了绩效评价，涉及财政拨款项目资金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6000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分，评价等次为优秀，绩效评价发现了发放不够及时等问题，提出了尽快发放意见。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我单位对义务教育家庭经济困难学生资助资金开展了绩效评价，涉及财政拨款项目资金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35625</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97.40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分，评价等次为优秀，绩效评价发现了发放不够及时等问题，提出了尽快发放意见。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我单位对幼儿园园舍维修开展了绩效评价，涉及财政拨款项目资金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29691.6</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99.90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分，评价等次为优秀，绩效评价发现了工程监督不够到位等问题，提出加强对工程的监督改进意见。</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我单位对城教函</w:t>
      </w:r>
      <w:r>
        <w:rPr>
          <w:rStyle w:val="13"/>
          <w:rFonts w:hint="eastAsia"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〔2024〕236号</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+运行困难补助开展了绩效评价，涉及财政拨款项目资金</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80000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元，评价得分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100</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分，评价等次为优秀，绩效评价发现了</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支出不够及时，提出了尽快支付的意见</w:t>
      </w:r>
      <w:r>
        <w:rPr>
          <w:rStyle w:val="13"/>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Style w:val="16"/>
          <w:rFonts w:hint="eastAsia" w:ascii="方正仿宋_GBK" w:hAnsi="方正仿宋_GBK" w:eastAsia="方正仿宋_GBK" w:cs="方正仿宋_GBK"/>
          <w:b/>
          <w:bCs/>
          <w:sz w:val="32"/>
          <w:szCs w:val="32"/>
          <w:shd w:val="clear"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黑体_GBK" w:cs="Times New Roman"/>
          <w:sz w:val="32"/>
          <w:szCs w:val="32"/>
          <w:lang w:val="en-US" w:eastAsia="zh-CN" w:bidi="ar-SA"/>
        </w:rPr>
      </w:pPr>
      <w:r>
        <w:rPr>
          <w:rFonts w:hint="eastAsia" w:ascii="Times New Roman" w:hAnsi="Times New Roman" w:eastAsia="方正黑体_GBK" w:cs="Times New Roman"/>
          <w:sz w:val="32"/>
          <w:szCs w:val="32"/>
          <w:lang w:val="en-US" w:eastAsia="zh-CN" w:bidi="ar-SA"/>
        </w:rPr>
        <w:t>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黑体_GBK" w:cs="Times New Roman"/>
          <w:sz w:val="32"/>
          <w:szCs w:val="32"/>
          <w:lang w:val="en-US" w:eastAsia="zh-CN" w:bidi="ar-SA"/>
        </w:rPr>
      </w:pPr>
      <w:r>
        <w:rPr>
          <w:rFonts w:hint="eastAsia" w:ascii="Times New Roman" w:hAnsi="Times New Roman" w:eastAsia="方正黑体_GBK" w:cs="Times New Roman"/>
          <w:sz w:val="32"/>
          <w:szCs w:val="32"/>
          <w:lang w:val="en-US" w:eastAsia="zh-CN" w:bidi="ar-SA"/>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Style w:val="13"/>
          <w:rFonts w:hint="eastAsia"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 xml:space="preserve">17365284420 </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lang w:val="en-US" w:eastAsia="zh-CN"/>
        </w:rPr>
        <w:t>（此件主动公开）</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城口县沿河乡中心小学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883.31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城口县沿河乡中心小学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883.31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853.39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8.79</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城口县沿河乡中心小学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883.31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680.94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202.37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城口县沿河乡中心小学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853.39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城口县沿河乡中心小学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849.90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680.94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城口县沿河乡中心小学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623.35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城口县沿河乡中心小学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城口县沿河乡中心小学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城口县沿河乡中心小学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52106"/>
    <w:multiLevelType w:val="multilevel"/>
    <w:tmpl w:val="0E952106"/>
    <w:lvl w:ilvl="0" w:tentative="0">
      <w:start w:val="1"/>
      <w:numFmt w:val="japaneseCounting"/>
      <w:lvlText w:val="（%1）"/>
      <w:lvlJc w:val="left"/>
      <w:pPr>
        <w:ind w:left="1647" w:hanging="1080"/>
      </w:pPr>
      <w:rPr>
        <w:rFonts w:hint="default" w:eastAsia="宋体" w:asciiTheme="majorHAnsi" w:hAnsiTheme="majorHAnsi" w:cstheme="majorBidi"/>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85085"/>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E666A4"/>
    <w:rsid w:val="0B9335CE"/>
    <w:rsid w:val="0BF2311A"/>
    <w:rsid w:val="0C7927C4"/>
    <w:rsid w:val="0C9B098C"/>
    <w:rsid w:val="0D673E11"/>
    <w:rsid w:val="0DA1588F"/>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D7364E"/>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3C24475"/>
    <w:rsid w:val="44C37687"/>
    <w:rsid w:val="45CB699A"/>
    <w:rsid w:val="45D4223E"/>
    <w:rsid w:val="46423C66"/>
    <w:rsid w:val="465B470D"/>
    <w:rsid w:val="46767799"/>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782513"/>
    <w:rsid w:val="5582012B"/>
    <w:rsid w:val="558E4E05"/>
    <w:rsid w:val="55BE2E85"/>
    <w:rsid w:val="55DB79EC"/>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FB57D4"/>
    <w:rsid w:val="7F446A19"/>
    <w:rsid w:val="7F7452B9"/>
    <w:rsid w:val="FB7E4E08"/>
    <w:rsid w:val="FE7E76C3"/>
    <w:rsid w:val="FF23C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5596</Words>
  <Characters>6253</Characters>
  <Lines>186</Lines>
  <Paragraphs>52</Paragraphs>
  <TotalTime>11</TotalTime>
  <ScaleCrop>false</ScaleCrop>
  <LinksUpToDate>false</LinksUpToDate>
  <CharactersWithSpaces>6300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2025-11-11T11:18:08Z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30E3B43A6B3C4603A5B5B0806D65487E_13</vt:lpwstr>
  </property>
  <property fmtid="{D5CDD505-2E9C-101B-9397-08002B2CF9AE}" pid="4" name="KSOTemplateDocerSaveRecord">
    <vt:lpwstr>eyJoZGlkIjoiOGJjNzI0MGY2ZTU3YjA3ZGYxYjBmZTVlOGYxNWQyZTIiLCJ1c2VySWQiOiIxNjYzODQxNTM1In0=</vt:lpwstr>
  </property>
</Properties>
</file>