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城口县修齐镇第二中心小学</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eastAsia" w:ascii="方正黑体_GBK" w:hAnsi="方正黑体_GBK" w:eastAsia="方正黑体_GBK" w:cs="方正黑体_GBK"/>
          <w:b w:val="0"/>
          <w:bCs w:val="0"/>
          <w:sz w:val="44"/>
          <w:szCs w:val="44"/>
          <w:shd w:val="clear" w:color="auto" w:fill="FFFFFF"/>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rPr>
        <w:t>一、</w:t>
      </w:r>
      <w:r>
        <w:rPr>
          <w:rStyle w:val="13"/>
          <w:rFonts w:hint="eastAsia" w:ascii="方正黑体_GBK" w:hAnsi="方正黑体_GBK" w:eastAsia="方正黑体_GBK" w:cs="方正黑体_GBK"/>
          <w:b w:val="0"/>
          <w:bCs w:val="0"/>
          <w:sz w:val="32"/>
          <w:szCs w:val="32"/>
          <w:shd w:val="clear" w:color="auto" w:fill="FFFFFF"/>
          <w:lang w:eastAsia="zh-CN"/>
        </w:rPr>
        <w:t>单位</w:t>
      </w:r>
      <w:r>
        <w:rPr>
          <w:rStyle w:val="13"/>
          <w:rFonts w:hint="eastAsia" w:ascii="方正黑体_GBK" w:hAnsi="方正黑体_GBK" w:eastAsia="方正黑体_GBK" w:cs="方正黑体_GBK"/>
          <w:b w:val="0"/>
          <w:bCs w:val="0"/>
          <w:sz w:val="32"/>
          <w:szCs w:val="32"/>
          <w:shd w:val="clear" w:color="auto" w:fill="FFFFFF"/>
        </w:rPr>
        <w:t>基本情况</w:t>
      </w:r>
    </w:p>
    <w:p>
      <w:pPr>
        <w:pStyle w:val="9"/>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仿宋_GBK" w:hAnsi="方正仿宋_GBK" w:eastAsia="方正仿宋_GBK" w:cs="方正仿宋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（一）职能职责</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auto"/>
          <w:sz w:val="32"/>
          <w:szCs w:val="32"/>
          <w:shd w:val="clear" w:color="auto" w:fill="FFFFFF"/>
        </w:rPr>
        <w:t>从事义务教育教学工作</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rPr>
        <w:t>组织教育教学、科学研究活动，保证教育教学质量。维护教职工利益，保障教职工合法权益，以教职工和学生的人生幸福和生命质量</w:t>
      </w:r>
      <w:r>
        <w:rPr>
          <w:rFonts w:hint="eastAsia" w:ascii="方正仿宋_GBK" w:hAnsi="方正仿宋_GBK" w:eastAsia="方正仿宋_GBK" w:cs="方正仿宋_GBK"/>
          <w:b w:val="0"/>
          <w:bCs w:val="0"/>
          <w:color w:val="auto"/>
          <w:sz w:val="32"/>
          <w:szCs w:val="32"/>
          <w:shd w:val="clear" w:color="auto" w:fill="FFFFFF"/>
          <w:lang w:eastAsia="zh-CN"/>
        </w:rPr>
        <w:t>为</w:t>
      </w:r>
      <w:r>
        <w:rPr>
          <w:rFonts w:hint="eastAsia" w:ascii="方正仿宋_GBK" w:hAnsi="方正仿宋_GBK" w:eastAsia="方正仿宋_GBK" w:cs="方正仿宋_GBK"/>
          <w:b w:val="0"/>
          <w:bCs w:val="0"/>
          <w:color w:val="auto"/>
          <w:sz w:val="32"/>
          <w:szCs w:val="32"/>
          <w:shd w:val="clear" w:color="auto" w:fill="FFFFFF"/>
        </w:rPr>
        <w:t>重点。</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val="0"/>
          <w:sz w:val="32"/>
          <w:szCs w:val="32"/>
          <w:shd w:val="clear" w:color="auto" w:fill="FFFFFF"/>
        </w:rPr>
      </w:pPr>
      <w:r>
        <w:rPr>
          <w:rStyle w:val="13"/>
          <w:rFonts w:hint="eastAsia" w:ascii="方正楷体_GBK" w:hAnsi="方正楷体_GBK" w:eastAsia="方正楷体_GBK" w:cs="方正楷体_GBK"/>
          <w:b w:val="0"/>
          <w:bCs w:val="0"/>
          <w:sz w:val="32"/>
          <w:szCs w:val="32"/>
          <w:shd w:val="clear" w:color="auto" w:fill="FFFFFF"/>
        </w:rPr>
        <w:t>（二）机构设置</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sz w:val="32"/>
          <w:szCs w:val="32"/>
          <w:shd w:val="clear" w:color="auto" w:fill="FFFFFF"/>
        </w:rPr>
        <w:t>城口县修齐镇第二中心小学是独立法人机构，为经费独立核算单位（不存在下属单位）。</w:t>
      </w:r>
      <w:r>
        <w:rPr>
          <w:rFonts w:hint="default" w:ascii="Times New Roman" w:hAnsi="Times New Roman" w:eastAsia="方正仿宋_GBK" w:cs="Times New Roman"/>
          <w:b w:val="0"/>
          <w:bCs w:val="0"/>
          <w:color w:val="auto"/>
          <w:sz w:val="32"/>
          <w:szCs w:val="32"/>
          <w:shd w:val="clear" w:color="auto" w:fill="FFFFFF"/>
        </w:rPr>
        <w:t>202</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eastAsia" w:ascii="方正仿宋_GBK" w:hAnsi="方正仿宋_GBK" w:eastAsia="方正仿宋_GBK" w:cs="方正仿宋_GBK"/>
          <w:b w:val="0"/>
          <w:bCs w:val="0"/>
          <w:color w:val="auto"/>
          <w:sz w:val="32"/>
          <w:szCs w:val="32"/>
          <w:shd w:val="clear" w:color="auto" w:fill="FFFFFF"/>
        </w:rPr>
        <w:t>年末单位机构</w:t>
      </w:r>
      <w:r>
        <w:rPr>
          <w:rFonts w:hint="eastAsia" w:ascii="Times New Roman" w:hAnsi="Times New Roman" w:eastAsia="方正仿宋_GBK" w:cs="Times New Roman"/>
          <w:b w:val="0"/>
          <w:bCs w:val="0"/>
          <w:color w:val="auto"/>
          <w:sz w:val="32"/>
          <w:szCs w:val="32"/>
          <w:shd w:val="clear" w:color="auto" w:fill="FFFFFF"/>
        </w:rPr>
        <w:t>数1个，预算单位数1个。机构无变动。</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rPr>
        <w:t>二、</w:t>
      </w:r>
      <w:r>
        <w:rPr>
          <w:rStyle w:val="13"/>
          <w:rFonts w:hint="eastAsia" w:ascii="方正黑体_GBK" w:hAnsi="方正黑体_GBK" w:eastAsia="方正黑体_GBK" w:cs="方正黑体_GBK"/>
          <w:b w:val="0"/>
          <w:bCs w:val="0"/>
          <w:sz w:val="32"/>
          <w:szCs w:val="32"/>
          <w:shd w:val="clear" w:color="auto" w:fill="FFFFFF"/>
          <w:lang w:eastAsia="zh-CN"/>
        </w:rPr>
        <w:t>单位</w:t>
      </w:r>
      <w:r>
        <w:rPr>
          <w:rStyle w:val="13"/>
          <w:rFonts w:hint="eastAsia" w:ascii="方正黑体_GBK" w:hAnsi="方正黑体_GBK" w:eastAsia="方正黑体_GBK" w:cs="方正黑体_GBK"/>
          <w:b w:val="0"/>
          <w:bCs w:val="0"/>
          <w:sz w:val="32"/>
          <w:szCs w:val="32"/>
          <w:shd w:val="clear" w:color="auto" w:fill="FFFFFF"/>
        </w:rPr>
        <w:t>决算</w:t>
      </w:r>
      <w:r>
        <w:rPr>
          <w:rStyle w:val="13"/>
          <w:rFonts w:hint="eastAsia" w:ascii="方正黑体_GBK" w:hAnsi="方正黑体_GBK" w:eastAsia="方正黑体_GBK" w:cs="方正黑体_GBK"/>
          <w:b w:val="0"/>
          <w:bCs w:val="0"/>
          <w:sz w:val="32"/>
          <w:szCs w:val="32"/>
          <w:shd w:val="clear" w:color="auto" w:fill="FFFFFF"/>
          <w:lang w:eastAsia="zh-CN"/>
        </w:rPr>
        <w:t>收支</w:t>
      </w:r>
      <w:r>
        <w:rPr>
          <w:rStyle w:val="13"/>
          <w:rFonts w:hint="eastAsia" w:ascii="方正黑体_GBK" w:hAnsi="方正黑体_GBK" w:eastAsia="方正黑体_GBK" w:cs="方正黑体_GBK"/>
          <w:b w:val="0"/>
          <w:bCs w:val="0"/>
          <w:sz w:val="32"/>
          <w:szCs w:val="32"/>
          <w:shd w:val="clear" w:color="auto" w:fill="FFFFFF"/>
        </w:rPr>
        <w:t>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826.47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收、支与2023年度相比，减少61.03万元，下降6.9%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教职工及学生减少，项目减少等。</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578.46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与2023年度相比，减少91.91万元，下降13.7%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教职工及学生减少，项目减少等。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531.14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91.8%</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12.98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34.33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248.01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577.08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与2023年度相比，减少62.40万元，下降9.8%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教职工及学生减少、项目减少，相应支出减少等。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507.91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69.16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249.39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与2023年度相比，增加1.38万元，增长0.6%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部分项目费用未及时支出</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531.14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财政拨款收、支总计各减少73.61万元，下降12.2%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教职工及学生减少，项目减少等。</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531.14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与2023年度相比，减少73.61万元，下降12.2%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教职工及学生减少，项目减少等。</w:t>
      </w:r>
      <w:r>
        <w:rPr>
          <w:rFonts w:hint="default" w:ascii="Times New Roman" w:hAnsi="Times New Roman" w:eastAsia="方正仿宋_GBK"/>
          <w:sz w:val="32"/>
          <w:szCs w:val="32"/>
          <w:shd w:val="clear" w:color="auto" w:fill="FFFFFF"/>
        </w:rPr>
        <w:t>较年初预算数增加55.66万元，增长11.7%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主要原因是人员经费、项目经费调整预算。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531.14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与2023年度相比，减少73.61万元，下降12.2%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教职工及学生减少，项目减少等。</w:t>
      </w:r>
      <w:r>
        <w:rPr>
          <w:rFonts w:hint="default" w:ascii="Times New Roman" w:hAnsi="Times New Roman" w:eastAsia="方正仿宋_GBK"/>
          <w:sz w:val="32"/>
          <w:szCs w:val="32"/>
          <w:shd w:val="clear" w:color="auto" w:fill="FFFFFF"/>
        </w:rPr>
        <w:t>较年初预算数增加55.66万元，增长11.7%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人员经费、项目经费调整预算。</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较年初预算数减少55.00万元，下降96.6%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科目调整至教育支出。</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412.91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较年初预算数增加110.66万元，增长36.6%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落实“教育经费‘两个只增不减’”等政策，保障教育投入底线</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（3）社会保障和就业支出</w:t>
      </w:r>
      <w:r>
        <w:rPr>
          <w:rFonts w:hint="default" w:ascii="Times New Roman" w:hAnsi="Times New Roman" w:eastAsia="方正仿宋_GBK"/>
          <w:sz w:val="32"/>
          <w:szCs w:val="32"/>
          <w:shd w:val="clear" w:color="auto" w:fill="FFFFFF"/>
          <w:lang w:val="en-US" w:eastAsia="zh-CN"/>
        </w:rPr>
        <w:t>74.69</w:t>
      </w:r>
      <w:r>
        <w:rPr>
          <w:rFonts w:hint="eastAsia" w:ascii="Times New Roman" w:hAnsi="Times New Roman" w:eastAsia="方正仿宋_GBK"/>
          <w:sz w:val="32"/>
          <w:szCs w:val="32"/>
          <w:shd w:val="clear" w:color="auto" w:fill="FFFFFF"/>
          <w:lang w:val="en-US" w:eastAsia="zh-CN"/>
        </w:rPr>
        <w:t>万元，占</w:t>
      </w:r>
      <w:r>
        <w:rPr>
          <w:rFonts w:hint="default" w:ascii="Times New Roman" w:hAnsi="Times New Roman" w:eastAsia="方正仿宋_GBK"/>
          <w:sz w:val="32"/>
          <w:szCs w:val="32"/>
          <w:shd w:val="clear" w:color="auto" w:fill="FFFFFF"/>
          <w:lang w:val="en-US" w:eastAsia="zh-CN"/>
        </w:rPr>
        <w:t>14.1%</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lang w:val="en-US" w:eastAsia="zh-CN"/>
        </w:rPr>
        <w:t>较年初预算数无增减</w:t>
      </w:r>
      <w:r>
        <w:rPr>
          <w:rFonts w:hint="eastAsia" w:ascii="Times New Roman" w:hAnsi="Times New Roman" w:eastAsia="方正仿宋_GBK"/>
          <w:sz w:val="32"/>
          <w:szCs w:val="32"/>
          <w:shd w:val="clear" w:color="auto" w:fill="FFFFFF"/>
          <w:lang w:val="en-US" w:eastAsia="zh-CN"/>
        </w:rPr>
        <w:t>，主要原因是未做预算调整。</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（4）卫生健康支出</w:t>
      </w:r>
      <w:r>
        <w:rPr>
          <w:rFonts w:hint="default" w:ascii="Times New Roman" w:hAnsi="Times New Roman" w:eastAsia="方正仿宋_GBK"/>
          <w:sz w:val="32"/>
          <w:szCs w:val="32"/>
          <w:shd w:val="clear" w:color="auto" w:fill="FFFFFF"/>
          <w:lang w:val="en-US" w:eastAsia="zh-CN"/>
        </w:rPr>
        <w:t>19.22</w:t>
      </w:r>
      <w:r>
        <w:rPr>
          <w:rFonts w:hint="eastAsia" w:ascii="Times New Roman" w:hAnsi="Times New Roman" w:eastAsia="方正仿宋_GBK"/>
          <w:sz w:val="32"/>
          <w:szCs w:val="32"/>
          <w:shd w:val="clear" w:color="auto" w:fill="FFFFFF"/>
          <w:lang w:val="en-US" w:eastAsia="zh-CN"/>
        </w:rPr>
        <w:t>万元，占</w:t>
      </w:r>
      <w:r>
        <w:rPr>
          <w:rFonts w:hint="default" w:ascii="Times New Roman" w:hAnsi="Times New Roman" w:eastAsia="方正仿宋_GBK"/>
          <w:sz w:val="32"/>
          <w:szCs w:val="32"/>
          <w:shd w:val="clear" w:color="auto" w:fill="FFFFFF"/>
          <w:lang w:val="en-US" w:eastAsia="zh-CN"/>
        </w:rPr>
        <w:t>3.6%</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lang w:val="en-US" w:eastAsia="zh-CN"/>
        </w:rPr>
        <w:t>较年初预算数无增减</w:t>
      </w:r>
      <w:r>
        <w:rPr>
          <w:rFonts w:hint="eastAsia" w:ascii="Times New Roman" w:hAnsi="Times New Roman" w:eastAsia="方正仿宋_GBK"/>
          <w:sz w:val="32"/>
          <w:szCs w:val="32"/>
          <w:shd w:val="clear" w:color="auto" w:fill="FFFFFF"/>
          <w:lang w:val="en-US" w:eastAsia="zh-CN"/>
        </w:rPr>
        <w:t>，主要原因是未做预算调整。</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eastAsia" w:ascii="Times New Roman" w:hAnsi="Times New Roman" w:eastAsia="方正仿宋_GBK"/>
          <w:sz w:val="32"/>
          <w:szCs w:val="32"/>
          <w:shd w:val="clear" w:color="auto" w:fill="FFFFFF"/>
          <w:lang w:val="en-US" w:eastAsia="zh-CN"/>
        </w:rPr>
        <w:t>（5）住房</w:t>
      </w:r>
      <w:r>
        <w:rPr>
          <w:rFonts w:ascii="方正仿宋_GBK" w:hAnsi="方正仿宋_GBK" w:eastAsia="方正仿宋_GBK" w:cs="方正仿宋_GBK"/>
          <w:sz w:val="32"/>
          <w:szCs w:val="32"/>
        </w:rPr>
        <w:t>保障支出</w:t>
      </w:r>
      <w:r>
        <w:rPr>
          <w:rFonts w:hint="default" w:ascii="Times New Roman" w:hAnsi="Times New Roman" w:eastAsia="方正仿宋_GBK"/>
          <w:sz w:val="32"/>
          <w:szCs w:val="32"/>
          <w:shd w:val="clear" w:color="auto" w:fill="FFFFFF"/>
        </w:rPr>
        <w:t>22.40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主要原因是未做预算调整</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461.98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79"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428.75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与2023年度相比，减少89.39万元，下降17.3%</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val="en-US" w:eastAsia="zh-CN"/>
        </w:rPr>
        <w:t>人员减少。</w:t>
      </w:r>
      <w:r>
        <w:rPr>
          <w:rFonts w:ascii="方正仿宋_GBK" w:hAnsi="方正仿宋_GBK" w:eastAsia="方正仿宋_GBK" w:cs="方正仿宋_GBK"/>
          <w:sz w:val="32"/>
          <w:szCs w:val="32"/>
          <w:shd w:val="clear" w:color="auto" w:fill="FFFFFF"/>
        </w:rPr>
        <w:t>人员经费用途主要</w:t>
      </w:r>
      <w:r>
        <w:rPr>
          <w:rFonts w:hint="eastAsia" w:ascii="Times New Roman" w:hAnsi="Times New Roman" w:eastAsia="方正仿宋_GBK" w:cs="Times New Roman"/>
          <w:b w:val="0"/>
          <w:bCs w:val="0"/>
          <w:color w:val="auto"/>
          <w:sz w:val="32"/>
          <w:szCs w:val="32"/>
          <w:shd w:val="clear" w:color="auto" w:fill="FFFFFF"/>
        </w:rPr>
        <w:t>包括基本工资、津贴补贴、绩效工资、社会保障缴费等</w:t>
      </w:r>
      <w:r>
        <w:rPr>
          <w:rFonts w:hint="eastAsia" w:ascii="Times New Roman" w:hAnsi="Times New Roman" w:eastAsia="方正仿宋_GBK" w:cs="Times New Roman"/>
          <w:b w:val="0"/>
          <w:bCs w:val="0"/>
          <w:color w:val="auto"/>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33.23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与2023年度相比，增加0.13万元，增长0.4%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新增信息化设备（多媒体、教学终端）及维护</w:t>
      </w:r>
      <w:r>
        <w:rPr>
          <w:rFonts w:hint="eastAsia" w:ascii="方正仿宋_GBK" w:hAnsi="方正仿宋_GBK" w:eastAsia="方正仿宋_GBK" w:cs="方正仿宋_GBK"/>
          <w:sz w:val="32"/>
          <w:szCs w:val="32"/>
          <w:shd w:val="clear" w:color="auto" w:fill="FFFFFF"/>
          <w:lang w:val="en-US" w:eastAsia="zh-CN"/>
        </w:rPr>
        <w:t>等</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b w:val="0"/>
          <w:bCs w:val="0"/>
          <w:color w:val="auto"/>
          <w:sz w:val="32"/>
          <w:szCs w:val="32"/>
          <w:shd w:val="clear" w:color="auto" w:fill="FFFFFF"/>
        </w:rPr>
        <w:t>办公费、水费、电费、邮电费、差旅费、维修费、培训费、工会费等</w:t>
      </w:r>
      <w:r>
        <w:rPr>
          <w:rFonts w:hint="eastAsia" w:ascii="Times New Roman" w:hAnsi="Times New Roman" w:eastAsia="方正仿宋_GBK" w:cs="Times New Roman"/>
          <w:b w:val="0"/>
          <w:bCs w:val="0"/>
          <w:color w:val="auto"/>
          <w:sz w:val="32"/>
          <w:szCs w:val="32"/>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本单位</w:t>
      </w:r>
      <w:r>
        <w:rPr>
          <w:rFonts w:hint="default" w:ascii="Times New Roman" w:hAnsi="Times New Roman" w:eastAsia="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rPr>
        <w:t>三、</w:t>
      </w:r>
      <w:r>
        <w:rPr>
          <w:rStyle w:val="13"/>
          <w:rFonts w:hint="eastAsia" w:ascii="方正黑体_GBK" w:hAnsi="方正黑体_GBK" w:eastAsia="方正黑体_GBK" w:cs="方正黑体_GBK"/>
          <w:b w:val="0"/>
          <w:bCs w:val="0"/>
          <w:sz w:val="32"/>
          <w:szCs w:val="32"/>
          <w:shd w:val="clear" w:color="auto" w:fill="FFFFFF"/>
          <w:lang w:eastAsia="zh-CN"/>
        </w:rPr>
        <w:t>财政拨款</w:t>
      </w:r>
      <w:r>
        <w:rPr>
          <w:rStyle w:val="13"/>
          <w:rFonts w:hint="eastAsia" w:ascii="方正黑体_GBK" w:hAnsi="方正黑体_GBK" w:eastAsia="方正黑体_GBK" w:cs="方正黑体_GBK"/>
          <w:b w:val="0"/>
          <w:bCs w:val="0"/>
          <w:sz w:val="32"/>
          <w:szCs w:val="32"/>
          <w:shd w:val="clear" w:color="auto" w:fill="FFFFFF"/>
        </w:rPr>
        <w:t>“三公”经费情况说明</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未发生接待支出</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bookmarkStart w:id="0" w:name="_GoBack"/>
      <w:bookmarkEnd w:id="0"/>
      <w:r>
        <w:rPr>
          <w:rFonts w:ascii="方正仿宋_GBK" w:hAnsi="方正仿宋_GBK" w:eastAsia="方正仿宋_GBK" w:cs="方正仿宋_GBK"/>
          <w:sz w:val="32"/>
          <w:szCs w:val="32"/>
          <w:shd w:val="clear" w:color="auto" w:fill="FFFFFF"/>
        </w:rPr>
        <w:t>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color w:val="auto"/>
          <w:sz w:val="32"/>
          <w:szCs w:val="32"/>
          <w:shd w:val="clear" w:color="auto" w:fill="FFFFFF"/>
        </w:rPr>
        <w:t>未开展重要活动</w:t>
      </w:r>
      <w:r>
        <w:rPr>
          <w:rFonts w:hint="eastAsia" w:ascii="Times New Roman" w:hAnsi="Times New Roman" w:eastAsia="方正仿宋_GBK" w:cs="Times New Roman"/>
          <w:b w:val="0"/>
          <w:bCs w:val="0"/>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培训减少。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2.09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与2023年度相比，减少0.17万元，下降7.5%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出差减少。</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shd w:val="clear"/>
        <w:kinsoku/>
        <w:wordWrap/>
        <w:overflowPunct/>
        <w:topLinePunct w:val="0"/>
        <w:autoSpaceDE w:val="0"/>
        <w:autoSpaceDN/>
        <w:bidi w:val="0"/>
        <w:adjustRightInd/>
        <w:snapToGrid/>
        <w:spacing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val="0"/>
          <w:sz w:val="32"/>
          <w:szCs w:val="32"/>
          <w:shd w:val="clear" w:color="auto" w:fill="FFFFFF"/>
          <w:lang w:val="en-US" w:eastAsia="zh-CN"/>
        </w:rPr>
      </w:pPr>
      <w:r>
        <w:rPr>
          <w:rStyle w:val="13"/>
          <w:rFonts w:hint="eastAsia" w:ascii="方正黑体_GBK" w:hAnsi="方正黑体_GBK" w:eastAsia="方正黑体_GBK" w:cs="方正黑体_GBK"/>
          <w:b w:val="0"/>
          <w:bCs w:val="0"/>
          <w:sz w:val="32"/>
          <w:szCs w:val="32"/>
          <w:shd w:val="clear" w:color="auto" w:fill="FFFFFF"/>
          <w:lang w:val="en-US" w:eastAsia="zh-CN"/>
        </w:rPr>
        <w:t>五、</w:t>
      </w:r>
      <w:r>
        <w:rPr>
          <w:rFonts w:hint="eastAsia" w:ascii="Times New Roman" w:hAnsi="Times New Roman" w:eastAsia="方正仿宋_GBK"/>
          <w:sz w:val="32"/>
          <w:szCs w:val="32"/>
          <w:shd w:val="clear" w:color="auto" w:fill="FFFFFF"/>
          <w:lang w:val="en-US" w:eastAsia="zh-CN"/>
        </w:rPr>
        <w:t>2024</w:t>
      </w:r>
      <w:r>
        <w:rPr>
          <w:rStyle w:val="13"/>
          <w:rFonts w:hint="eastAsia" w:ascii="方正黑体_GBK" w:hAnsi="方正黑体_GBK" w:eastAsia="方正黑体_GBK" w:cs="方正黑体_GBK"/>
          <w:b w:val="0"/>
          <w:bCs w:val="0"/>
          <w:sz w:val="32"/>
          <w:szCs w:val="32"/>
          <w:shd w:val="clear" w:color="auto" w:fill="FFFFFF"/>
          <w:lang w:val="en-US" w:eastAsia="zh-CN"/>
        </w:rPr>
        <w:t>年度预算绩效管理情况说明</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w:t>
      </w:r>
      <w:r>
        <w:rPr>
          <w:rFonts w:hint="eastAsia" w:ascii="Times New Roman" w:hAnsi="Times New Roman" w:eastAsia="方正仿宋_GBK" w:cs="Times New Roman"/>
          <w:sz w:val="32"/>
          <w:szCs w:val="32"/>
          <w:shd w:val="clear" w:color="auto" w:fill="FFFFFF"/>
          <w:lang w:val="en-US" w:eastAsia="zh-CN" w:bidi="ar-SA"/>
        </w:rPr>
        <w:t>位对13个二级项目开展了绩效自评，涉及财政拨款项目支出资金69.16万</w:t>
      </w:r>
      <w:r>
        <w:rPr>
          <w:rFonts w:hint="eastAsia" w:ascii="方正仿宋_GBK" w:hAnsi="方正仿宋_GBK" w:eastAsia="方正仿宋_GBK" w:cs="方正仿宋_GBK"/>
          <w:kern w:val="0"/>
          <w:sz w:val="32"/>
          <w:szCs w:val="32"/>
          <w:shd w:val="clear" w:fill="FFFFFF"/>
        </w:rPr>
        <w:t>元</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项目支出绩效自评表（</w:t>
      </w:r>
      <w:r>
        <w:rPr>
          <w:rFonts w:hint="eastAsia" w:ascii="Times New Roman" w:hAnsi="Times New Roman" w:eastAsia="方正仿宋_GBK" w:cs="Times New Roman"/>
          <w:b w:val="0"/>
          <w:bCs w:val="0"/>
          <w:kern w:val="0"/>
          <w:sz w:val="32"/>
          <w:szCs w:val="32"/>
          <w:shd w:val="clear" w:fill="FFFFFF"/>
          <w:lang w:val="en-US" w:eastAsia="zh-CN"/>
        </w:rPr>
        <w:t>二</w:t>
      </w:r>
      <w:r>
        <w:rPr>
          <w:rFonts w:hint="default" w:ascii="Times New Roman" w:hAnsi="Times New Roman" w:eastAsia="方正仿宋_GBK" w:cs="Times New Roman"/>
          <w:b w:val="0"/>
          <w:bCs w:val="0"/>
          <w:kern w:val="0"/>
          <w:sz w:val="32"/>
          <w:szCs w:val="32"/>
          <w:shd w:val="clear" w:fill="FFFFFF"/>
        </w:rPr>
        <w:t>级项目）</w:t>
      </w:r>
    </w:p>
    <w:p>
      <w:pPr>
        <w:pStyle w:val="1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Times New Roman" w:hAnsi="Times New Roman" w:eastAsia="方正仿宋_GBK" w:cs="Times New Roman"/>
          <w:kern w:val="0"/>
          <w:sz w:val="32"/>
          <w:szCs w:val="32"/>
          <w:shd w:val="clear" w:fill="FFFFFF"/>
          <w:lang w:val="en-US" w:eastAsia="zh-CN"/>
        </w:rPr>
        <w:t>见附件。</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9"/>
        <w:keepNext w:val="0"/>
        <w:keepLines w:val="0"/>
        <w:pageBreakBefore w:val="0"/>
        <w:widowControl/>
        <w:shd w:val="clear"/>
        <w:kinsoku/>
        <w:wordWrap/>
        <w:overflowPunct/>
        <w:topLinePunct w:val="0"/>
        <w:autoSpaceDE w:val="0"/>
        <w:autoSpaceDN/>
        <w:bidi w:val="0"/>
        <w:adjustRightInd/>
        <w:snapToGrid/>
        <w:spacing w:after="0" w:afterAutospacing="0" w:line="579"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我单位未组织开展</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绩效评价。</w:t>
      </w:r>
    </w:p>
    <w:p>
      <w:pPr>
        <w:pStyle w:val="19"/>
        <w:keepNext w:val="0"/>
        <w:keepLines w:val="0"/>
        <w:pageBreakBefore w:val="0"/>
        <w:widowControl/>
        <w:shd w:val="clear"/>
        <w:kinsoku/>
        <w:wordWrap/>
        <w:overflowPunct/>
        <w:topLinePunct w:val="0"/>
        <w:autoSpaceDE w:val="0"/>
        <w:autoSpaceDN/>
        <w:bidi w:val="0"/>
        <w:adjustRightInd/>
        <w:snapToGrid/>
        <w:spacing w:after="0" w:afterAutospacing="0" w:line="579" w:lineRule="exact"/>
        <w:ind w:left="0"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Style w:val="13"/>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19"/>
        <w:keepNext w:val="0"/>
        <w:keepLines w:val="0"/>
        <w:pageBreakBefore w:val="0"/>
        <w:widowControl/>
        <w:shd w:val="clear"/>
        <w:kinsoku/>
        <w:wordWrap/>
        <w:overflowPunct/>
        <w:topLinePunct w:val="0"/>
        <w:autoSpaceDE w:val="0"/>
        <w:autoSpaceDN/>
        <w:bidi w:val="0"/>
        <w:adjustRightInd/>
        <w:snapToGrid/>
        <w:spacing w:after="0" w:afterAutospacing="0" w:line="579"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县财政局未委托第三方对我单位开展绩效评价。</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lang w:val="en-US" w:eastAsia="zh-CN"/>
        </w:rPr>
        <w:t>六、专业名词解释</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val="0"/>
          <w:sz w:val="32"/>
          <w:szCs w:val="32"/>
          <w:shd w:val="clear" w:color="auto" w:fill="FFFFFF"/>
        </w:rPr>
      </w:pPr>
      <w:r>
        <w:rPr>
          <w:rStyle w:val="13"/>
          <w:rFonts w:hint="eastAsia" w:ascii="方正黑体_GBK" w:hAnsi="方正黑体_GBK" w:eastAsia="方正黑体_GBK" w:cs="方正黑体_GBK"/>
          <w:b w:val="0"/>
          <w:bCs w:val="0"/>
          <w:sz w:val="32"/>
          <w:szCs w:val="32"/>
          <w:shd w:val="clear" w:color="auto" w:fill="FFFFFF"/>
          <w:lang w:val="en-US" w:eastAsia="zh-CN"/>
        </w:rPr>
        <w:t>七、决算公开联系方式及信息反馈渠道</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lang w:val="en-US" w:eastAsia="zh-CN"/>
        </w:rPr>
        <w:t>苟峰</w:t>
      </w:r>
      <w:r>
        <w:rPr>
          <w:rFonts w:hint="eastAsia" w:ascii="方正仿宋_GBK" w:hAnsi="方正仿宋_GBK" w:eastAsia="方正仿宋_GBK" w:cs="方正仿宋_GBK"/>
          <w:color w:val="auto"/>
          <w:kern w:val="0"/>
          <w:sz w:val="32"/>
          <w:szCs w:val="32"/>
          <w:shd w:val="clear" w:fill="FFFFFF"/>
        </w:rPr>
        <w:t xml:space="preserve">  </w:t>
      </w:r>
      <w:r>
        <w:rPr>
          <w:rFonts w:hint="eastAsia" w:ascii="Times New Roman" w:hAnsi="Times New Roman" w:eastAsia="方正仿宋_GBK" w:cs="Times New Roman"/>
          <w:sz w:val="32"/>
          <w:szCs w:val="32"/>
          <w:shd w:val="clear" w:color="auto" w:fill="FFFFFF"/>
          <w:lang w:val="en-US" w:eastAsia="zh-CN" w:bidi="ar-SA"/>
        </w:rPr>
        <w:t>13896254173</w:t>
      </w:r>
    </w:p>
    <w:p>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579" w:lineRule="exact"/>
        <w:ind w:firstLine="640"/>
        <w:jc w:val="both"/>
        <w:textAlignment w:val="auto"/>
        <w:rPr>
          <w:rFonts w:hint="default" w:ascii="Times New Roman" w:hAnsi="Times New Roman" w:eastAsia="方正仿宋_GBK" w:cs="Times New Roman"/>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城口县修齐镇第二中心小学</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578.46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248.01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826.47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城口县修齐镇第二中心小学</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578.46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531.14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402.91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城口县修齐镇第二中心小学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577.08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507.91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69.16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389.68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城口县修齐镇第二中心小学</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城口县修齐镇第二中心小学</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461.98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402.91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城口县修齐镇第二中心小学</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428.75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33.23</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城口县修齐镇第二中心小学</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城口县修齐镇第二中心小学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城口县修齐镇第二中心小学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E5184D"/>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EF3CC8"/>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27BB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FFFD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4455</Words>
  <Characters>4957</Characters>
  <Lines>186</Lines>
  <Paragraphs>52</Paragraphs>
  <TotalTime>6</TotalTime>
  <ScaleCrop>false</ScaleCrop>
  <LinksUpToDate>false</LinksUpToDate>
  <CharactersWithSpaces>5013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2025-11-11T10:38:50Z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