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城口县第一实验小学校</w:t>
      </w:r>
    </w:p>
    <w:p>
      <w:pPr>
        <w:pStyle w:val="8"/>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w:t>
      </w:r>
      <w:r>
        <w:rPr>
          <w:rFonts w:hint="eastAsia" w:ascii="Times New Roman" w:hAnsi="Times New Roman" w:eastAsia="方正小标宋_GBK" w:cs="Times New Roman"/>
          <w:b w:val="0"/>
          <w:bCs w:val="0"/>
          <w:sz w:val="44"/>
          <w:szCs w:val="44"/>
          <w:shd w:val="clear" w:color="auto" w:fill="FFFFFF"/>
          <w:lang w:val="en-US" w:eastAsia="zh-CN"/>
        </w:rPr>
        <w:t>4</w:t>
      </w:r>
      <w:r>
        <w:rPr>
          <w:rFonts w:ascii="方正小标宋_GBK" w:hAnsi="方正小标宋_GBK" w:eastAsia="方正小标宋_GBK" w:cs="方正小标宋_GBK"/>
          <w:b w:val="0"/>
          <w:bCs w:val="0"/>
          <w:sz w:val="44"/>
          <w:szCs w:val="44"/>
          <w:shd w:val="clear" w:color="auto" w:fill="FFFFFF"/>
        </w:rPr>
        <w:t>年度决算公开说明</w:t>
      </w:r>
    </w:p>
    <w:p>
      <w:pPr>
        <w:pStyle w:val="8"/>
        <w:keepNext w:val="0"/>
        <w:keepLines w:val="0"/>
        <w:pageBreakBefore w:val="0"/>
        <w:widowControl/>
        <w:shd w:val="clear" w:color="auto"/>
        <w:kinsoku/>
        <w:wordWrap/>
        <w:overflowPunct/>
        <w:topLinePunct w:val="0"/>
        <w:autoSpaceDN/>
        <w:bidi w:val="0"/>
        <w:adjustRightInd/>
        <w:spacing w:beforeAutospacing="0" w:after="0" w:afterAutospacing="0" w:line="579" w:lineRule="exact"/>
        <w:textAlignment w:val="auto"/>
        <w:rPr>
          <w:rStyle w:val="12"/>
          <w:rFonts w:hint="eastAsia" w:ascii="方正黑体_GBK" w:hAnsi="方正黑体_GBK" w:eastAsia="方正黑体_GBK" w:cs="方正黑体_GBK"/>
          <w:b w:val="0"/>
          <w:bCs w:val="0"/>
          <w:sz w:val="32"/>
          <w:szCs w:val="32"/>
          <w:shd w:val="clear" w:color="auto" w:fill="FFFFFF"/>
        </w:rPr>
      </w:pPr>
    </w:p>
    <w:p>
      <w:pPr>
        <w:pStyle w:val="8"/>
        <w:keepNext w:val="0"/>
        <w:keepLines w:val="0"/>
        <w:pageBreakBefore w:val="0"/>
        <w:widowControl/>
        <w:shd w:val="clear" w:color="auto"/>
        <w:kinsoku/>
        <w:wordWrap/>
        <w:overflowPunct/>
        <w:topLinePunct w:val="0"/>
        <w:autoSpaceDN/>
        <w:bidi w:val="0"/>
        <w:adjustRightInd/>
        <w:spacing w:beforeAutospacing="0" w:after="0" w:afterAutospacing="0" w:line="579" w:lineRule="exact"/>
        <w:ind w:firstLine="640" w:firstLineChars="200"/>
        <w:textAlignment w:val="auto"/>
        <w:rPr>
          <w:rFonts w:hint="eastAsia" w:ascii="方正黑体_GBK" w:hAnsi="方正黑体_GBK" w:eastAsia="方正黑体_GBK" w:cs="方正黑体_GBK"/>
          <w:b w:val="0"/>
          <w:bCs w:val="0"/>
          <w:sz w:val="32"/>
          <w:szCs w:val="32"/>
        </w:rPr>
      </w:pPr>
      <w:r>
        <w:rPr>
          <w:rStyle w:val="12"/>
          <w:rFonts w:hint="eastAsia" w:ascii="方正黑体_GBK" w:hAnsi="方正黑体_GBK" w:eastAsia="方正黑体_GBK" w:cs="方正黑体_GBK"/>
          <w:b w:val="0"/>
          <w:bCs w:val="0"/>
          <w:sz w:val="32"/>
          <w:szCs w:val="32"/>
          <w:shd w:val="clear" w:color="auto" w:fill="FFFFFF"/>
        </w:rPr>
        <w:t>一、单位基本情况</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420"/>
        <w:textAlignment w:val="auto"/>
        <w:rPr>
          <w:rStyle w:val="12"/>
          <w:rFonts w:hint="eastAsia" w:ascii="方正楷体_GBK" w:hAnsi="方正楷体_GBK" w:eastAsia="方正楷体_GBK" w:cs="方正楷体_GBK"/>
          <w:b w:val="0"/>
          <w:bCs w:val="0"/>
          <w:sz w:val="32"/>
          <w:szCs w:val="32"/>
          <w:shd w:val="clear" w:color="auto" w:fill="FFFFFF"/>
        </w:rPr>
      </w:pPr>
      <w:r>
        <w:rPr>
          <w:rStyle w:val="12"/>
          <w:rFonts w:hint="eastAsia" w:ascii="方正楷体_GBK" w:hAnsi="方正楷体_GBK" w:eastAsia="方正楷体_GBK" w:cs="方正楷体_GBK"/>
          <w:b w:val="0"/>
          <w:bCs w:val="0"/>
          <w:sz w:val="32"/>
          <w:szCs w:val="32"/>
          <w:shd w:val="clear" w:color="auto" w:fill="FFFFFF"/>
        </w:rPr>
        <w:t>（一）职能职责</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Fonts w:hint="eastAsia" w:ascii="Times New Roman" w:hAnsi="Times New Roman" w:eastAsia="方正仿宋_GBK" w:cs="Times New Roman"/>
          <w:b w:val="0"/>
          <w:bCs w:val="0"/>
          <w:sz w:val="32"/>
        </w:rPr>
      </w:pPr>
      <w:r>
        <w:rPr>
          <w:rFonts w:hint="eastAsia" w:ascii="Times New Roman" w:hAnsi="Times New Roman" w:eastAsia="方正仿宋_GBK" w:cs="Times New Roman"/>
          <w:b w:val="0"/>
          <w:bCs w:val="0"/>
          <w:sz w:val="32"/>
        </w:rPr>
        <w:t>1.实施小学义务教育，促进基础教育发展。</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Fonts w:ascii="Times New Roman" w:hAnsi="Times New Roman" w:eastAsia="方正仿宋_GBK" w:cs="Times New Roman"/>
          <w:b w:val="0"/>
          <w:bCs w:val="0"/>
          <w:sz w:val="32"/>
        </w:rPr>
      </w:pPr>
      <w:r>
        <w:rPr>
          <w:rFonts w:hint="eastAsia" w:ascii="Times New Roman" w:hAnsi="Times New Roman" w:eastAsia="方正仿宋_GBK" w:cs="Times New Roman"/>
          <w:b w:val="0"/>
          <w:bCs w:val="0"/>
          <w:sz w:val="32"/>
        </w:rPr>
        <w:t>2.贯彻执行国家、地方有关教育的法律法规和政策，拟定本校教育改革与发展规划并组织实施。</w:t>
      </w:r>
    </w:p>
    <w:p>
      <w:pPr>
        <w:pStyle w:val="18"/>
        <w:keepNext w:val="0"/>
        <w:keepLines w:val="0"/>
        <w:pageBreakBefore w:val="0"/>
        <w:widowControl/>
        <w:shd w:val="clear"/>
        <w:tabs>
          <w:tab w:val="center" w:pos="4153"/>
          <w:tab w:val="left" w:pos="7275"/>
        </w:tabs>
        <w:kinsoku/>
        <w:wordWrap/>
        <w:overflowPunct/>
        <w:topLinePunct w:val="0"/>
        <w:autoSpaceDN/>
        <w:bidi w:val="0"/>
        <w:adjustRightInd/>
        <w:spacing w:beforeAutospacing="0" w:afterAutospacing="0" w:line="579" w:lineRule="exact"/>
        <w:ind w:left="0" w:leftChars="0" w:firstLine="640" w:firstLineChars="200"/>
        <w:jc w:val="left"/>
        <w:textAlignment w:val="auto"/>
        <w:rPr>
          <w:rFonts w:ascii="Times New Roman" w:hAnsi="Times New Roman" w:eastAsia="方正仿宋_GBK" w:cs="Times New Roman"/>
          <w:b w:val="0"/>
          <w:bCs w:val="0"/>
          <w:sz w:val="32"/>
        </w:rPr>
      </w:pPr>
      <w:r>
        <w:rPr>
          <w:rFonts w:hint="eastAsia" w:ascii="Times New Roman" w:hAnsi="Times New Roman" w:eastAsia="方正仿宋_GBK" w:cs="Times New Roman"/>
          <w:b w:val="0"/>
          <w:bCs w:val="0"/>
          <w:sz w:val="32"/>
        </w:rPr>
        <w:t>3.依法制定学校章程，并按照章程确立办学宗旨、管理体制及各项重大原则，制定具体的管理规章和发展规划，组织实施管理活动，组织实施教育教学活动。</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Fonts w:hint="eastAsia" w:ascii="Times New Roman" w:hAnsi="Times New Roman" w:eastAsia="方正仿宋_GBK" w:cs="Times New Roman"/>
          <w:b w:val="0"/>
          <w:bCs w:val="0"/>
          <w:sz w:val="32"/>
        </w:rPr>
      </w:pPr>
      <w:r>
        <w:rPr>
          <w:rFonts w:hint="eastAsia" w:ascii="Times New Roman" w:hAnsi="Times New Roman" w:eastAsia="方正仿宋_GBK" w:cs="Times New Roman"/>
          <w:b w:val="0"/>
          <w:bCs w:val="0"/>
          <w:sz w:val="32"/>
        </w:rPr>
        <w:t>4.负责本校教育经费的统筹管理，负责科学管理、合理使用学校的设施和经费，并积极筹措资金，努力改善办学条件。</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420"/>
        <w:textAlignment w:val="auto"/>
        <w:rPr>
          <w:rStyle w:val="12"/>
          <w:rFonts w:hint="default" w:ascii="方正楷体_GBK" w:hAnsi="方正楷体_GBK" w:eastAsia="方正楷体_GBK" w:cs="方正楷体_GBK"/>
          <w:b w:val="0"/>
          <w:bCs w:val="0"/>
          <w:sz w:val="32"/>
          <w:szCs w:val="32"/>
          <w:shd w:val="clear" w:color="auto" w:fill="FFFFFF"/>
        </w:rPr>
      </w:pPr>
      <w:r>
        <w:rPr>
          <w:rStyle w:val="12"/>
          <w:rFonts w:hint="eastAsia" w:ascii="方正楷体_GBK" w:hAnsi="方正楷体_GBK" w:eastAsia="方正楷体_GBK" w:cs="方正楷体_GBK"/>
          <w:b w:val="0"/>
          <w:bCs w:val="0"/>
          <w:sz w:val="32"/>
          <w:szCs w:val="32"/>
          <w:shd w:val="clear" w:color="auto" w:fill="FFFFFF"/>
        </w:rPr>
        <w:t>（二）机构设置</w:t>
      </w:r>
    </w:p>
    <w:p>
      <w:pPr>
        <w:keepNext w:val="0"/>
        <w:keepLines w:val="0"/>
        <w:pageBreakBefore w:val="0"/>
        <w:widowControl/>
        <w:shd w:val="clear"/>
        <w:kinsoku/>
        <w:wordWrap/>
        <w:overflowPunct/>
        <w:topLinePunct w:val="0"/>
        <w:autoSpaceDE/>
        <w:autoSpaceDN/>
        <w:bidi w:val="0"/>
        <w:adjustRightInd/>
        <w:spacing w:beforeAutospacing="0" w:afterAutospacing="0" w:line="579" w:lineRule="exact"/>
        <w:ind w:firstLine="640" w:firstLineChars="200"/>
        <w:textAlignment w:val="auto"/>
        <w:rPr>
          <w:rFonts w:hint="default"/>
          <w:b w:val="0"/>
          <w:bCs w:val="0"/>
          <w:lang w:val="en-US" w:eastAsia="zh-CN"/>
        </w:rPr>
      </w:pPr>
      <w:r>
        <w:rPr>
          <w:rFonts w:hint="eastAsia" w:ascii="Times New Roman" w:hAnsi="Times New Roman" w:eastAsia="方正仿宋_GBK" w:cs="Times New Roman"/>
          <w:b w:val="0"/>
          <w:bCs w:val="0"/>
          <w:sz w:val="32"/>
          <w:lang w:val="en-US" w:eastAsia="zh-CN"/>
        </w:rPr>
        <w:t>实验一小</w:t>
      </w:r>
      <w:r>
        <w:rPr>
          <w:rFonts w:hint="eastAsia" w:ascii="Times New Roman" w:hAnsi="Times New Roman" w:eastAsia="方正仿宋_GBK" w:cs="Times New Roman"/>
          <w:b w:val="0"/>
          <w:bCs w:val="0"/>
          <w:sz w:val="32"/>
        </w:rPr>
        <w:t>内设</w:t>
      </w:r>
      <w:r>
        <w:rPr>
          <w:rFonts w:hint="eastAsia" w:ascii="方正仿宋_GBK" w:hAnsi="Helvetica" w:eastAsia="方正仿宋_GBK" w:cs="Helvetica"/>
          <w:b w:val="0"/>
          <w:bCs w:val="0"/>
          <w:color w:val="000000"/>
          <w:sz w:val="32"/>
          <w:szCs w:val="32"/>
          <w:lang w:val="en-US" w:eastAsia="zh-CN"/>
        </w:rPr>
        <w:t>办公室</w:t>
      </w:r>
      <w:r>
        <w:rPr>
          <w:rFonts w:hint="eastAsia" w:ascii="方正仿宋_GBK" w:hAnsi="Helvetica" w:eastAsia="方正仿宋_GBK" w:cs="Helvetica"/>
          <w:b w:val="0"/>
          <w:bCs w:val="0"/>
          <w:color w:val="000000"/>
          <w:sz w:val="32"/>
          <w:szCs w:val="32"/>
        </w:rPr>
        <w:t>、</w:t>
      </w:r>
      <w:r>
        <w:rPr>
          <w:rFonts w:hint="eastAsia" w:ascii="方正仿宋_GBK" w:hAnsi="Helvetica" w:eastAsia="方正仿宋_GBK" w:cs="Helvetica"/>
          <w:b w:val="0"/>
          <w:bCs w:val="0"/>
          <w:color w:val="000000"/>
          <w:sz w:val="32"/>
          <w:szCs w:val="32"/>
          <w:lang w:val="en-US" w:eastAsia="zh-CN"/>
        </w:rPr>
        <w:t>教务处</w:t>
      </w:r>
      <w:r>
        <w:rPr>
          <w:rFonts w:hint="eastAsia" w:ascii="方正仿宋_GBK" w:hAnsi="Helvetica" w:eastAsia="方正仿宋_GBK" w:cs="Helvetica"/>
          <w:b w:val="0"/>
          <w:bCs w:val="0"/>
          <w:color w:val="000000"/>
          <w:sz w:val="32"/>
          <w:szCs w:val="32"/>
        </w:rPr>
        <w:t>、</w:t>
      </w:r>
      <w:r>
        <w:rPr>
          <w:rFonts w:hint="eastAsia" w:ascii="方正仿宋_GBK" w:hAnsi="Helvetica" w:eastAsia="方正仿宋_GBK" w:cs="Helvetica"/>
          <w:b w:val="0"/>
          <w:bCs w:val="0"/>
          <w:color w:val="000000"/>
          <w:sz w:val="32"/>
          <w:szCs w:val="32"/>
          <w:lang w:val="en-US" w:eastAsia="zh-CN"/>
        </w:rPr>
        <w:t>德育处</w:t>
      </w:r>
      <w:r>
        <w:rPr>
          <w:rFonts w:hint="eastAsia" w:ascii="方正仿宋_GBK" w:hAnsi="Helvetica" w:eastAsia="方正仿宋_GBK" w:cs="Helvetica"/>
          <w:b w:val="0"/>
          <w:bCs w:val="0"/>
          <w:color w:val="000000"/>
          <w:sz w:val="32"/>
          <w:szCs w:val="32"/>
        </w:rPr>
        <w:t>、</w:t>
      </w:r>
      <w:r>
        <w:rPr>
          <w:rFonts w:hint="eastAsia" w:ascii="方正仿宋_GBK" w:hAnsi="Helvetica" w:eastAsia="方正仿宋_GBK" w:cs="Helvetica"/>
          <w:b w:val="0"/>
          <w:bCs w:val="0"/>
          <w:color w:val="000000"/>
          <w:sz w:val="32"/>
          <w:szCs w:val="32"/>
          <w:lang w:val="en-US" w:eastAsia="zh-CN"/>
        </w:rPr>
        <w:t>教科室</w:t>
      </w:r>
      <w:r>
        <w:rPr>
          <w:rFonts w:hint="eastAsia" w:ascii="方正仿宋_GBK" w:hAnsi="Helvetica" w:eastAsia="方正仿宋_GBK" w:cs="Helvetica"/>
          <w:b w:val="0"/>
          <w:bCs w:val="0"/>
          <w:color w:val="000000"/>
          <w:sz w:val="32"/>
          <w:szCs w:val="32"/>
        </w:rPr>
        <w:t>、后勤</w:t>
      </w:r>
      <w:r>
        <w:rPr>
          <w:rFonts w:hint="eastAsia" w:ascii="方正仿宋_GBK" w:hAnsi="Helvetica" w:eastAsia="方正仿宋_GBK" w:cs="Helvetica"/>
          <w:b w:val="0"/>
          <w:bCs w:val="0"/>
          <w:color w:val="000000"/>
          <w:sz w:val="32"/>
          <w:szCs w:val="32"/>
          <w:lang w:val="en-US" w:eastAsia="zh-CN"/>
        </w:rPr>
        <w:t>处</w:t>
      </w:r>
      <w:r>
        <w:rPr>
          <w:rFonts w:hint="eastAsia" w:ascii="方正仿宋_GBK" w:hAnsi="Helvetica" w:eastAsia="方正仿宋_GBK" w:cs="Helvetica"/>
          <w:b w:val="0"/>
          <w:bCs w:val="0"/>
          <w:color w:val="000000"/>
          <w:sz w:val="32"/>
          <w:szCs w:val="32"/>
        </w:rPr>
        <w:t>、信息中心</w:t>
      </w:r>
      <w:r>
        <w:rPr>
          <w:rFonts w:hint="eastAsia" w:ascii="方正仿宋_GBK" w:hAnsi="Helvetica" w:eastAsia="方正仿宋_GBK" w:cs="Helvetica"/>
          <w:b w:val="0"/>
          <w:bCs w:val="0"/>
          <w:color w:val="000000"/>
          <w:sz w:val="32"/>
          <w:szCs w:val="32"/>
          <w:lang w:eastAsia="zh-CN"/>
        </w:rPr>
        <w:t>，</w:t>
      </w:r>
      <w:r>
        <w:rPr>
          <w:rFonts w:hint="eastAsia" w:ascii="方正仿宋_GBK" w:hAnsi="Helvetica" w:eastAsia="方正仿宋_GBK" w:cs="Helvetica"/>
          <w:b w:val="0"/>
          <w:bCs w:val="0"/>
          <w:color w:val="000000"/>
          <w:sz w:val="32"/>
          <w:szCs w:val="32"/>
          <w:lang w:val="en-US" w:eastAsia="zh-CN"/>
        </w:rPr>
        <w:t>星辰幼儿园。</w:t>
      </w:r>
    </w:p>
    <w:p>
      <w:pPr>
        <w:pStyle w:val="8"/>
        <w:keepNext w:val="0"/>
        <w:keepLines w:val="0"/>
        <w:pageBreakBefore w:val="0"/>
        <w:widowControl/>
        <w:shd w:val="clear" w:color="auto"/>
        <w:kinsoku/>
        <w:wordWrap/>
        <w:overflowPunct/>
        <w:topLinePunct w:val="0"/>
        <w:autoSpaceDN/>
        <w:bidi w:val="0"/>
        <w:adjustRightInd/>
        <w:spacing w:beforeAutospacing="0" w:after="0" w:afterAutospacing="0" w:line="579" w:lineRule="exact"/>
        <w:ind w:firstLine="640" w:firstLineChars="200"/>
        <w:textAlignment w:val="auto"/>
        <w:rPr>
          <w:rStyle w:val="12"/>
          <w:rFonts w:hint="default" w:ascii="方正黑体_GBK" w:hAnsi="方正黑体_GBK" w:eastAsia="方正黑体_GBK" w:cs="方正黑体_GBK"/>
          <w:b w:val="0"/>
          <w:bCs w:val="0"/>
          <w:sz w:val="32"/>
          <w:szCs w:val="32"/>
          <w:shd w:val="clear" w:color="auto" w:fill="FFFFFF"/>
        </w:rPr>
      </w:pPr>
      <w:r>
        <w:rPr>
          <w:rStyle w:val="12"/>
          <w:rFonts w:hint="eastAsia" w:ascii="方正黑体_GBK" w:hAnsi="方正黑体_GBK" w:eastAsia="方正黑体_GBK" w:cs="方正黑体_GBK"/>
          <w:b w:val="0"/>
          <w:bCs w:val="0"/>
          <w:sz w:val="32"/>
          <w:szCs w:val="32"/>
          <w:shd w:val="clear" w:color="auto" w:fill="FFFFFF"/>
        </w:rPr>
        <w:t>二、单位决算情况说明</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420"/>
        <w:textAlignment w:val="auto"/>
        <w:rPr>
          <w:rStyle w:val="12"/>
          <w:rFonts w:hint="eastAsia" w:ascii="方正楷体_GBK" w:hAnsi="方正楷体_GBK" w:eastAsia="方正楷体_GBK" w:cs="方正楷体_GBK"/>
          <w:b w:val="0"/>
          <w:bCs w:val="0"/>
          <w:sz w:val="32"/>
          <w:szCs w:val="32"/>
          <w:shd w:val="clear" w:color="auto" w:fill="FFFFFF"/>
        </w:rPr>
      </w:pPr>
      <w:r>
        <w:rPr>
          <w:rStyle w:val="12"/>
          <w:rFonts w:hint="eastAsia" w:ascii="方正楷体_GBK" w:hAnsi="方正楷体_GBK" w:eastAsia="方正楷体_GBK" w:cs="方正楷体_GBK"/>
          <w:b w:val="0"/>
          <w:bCs w:val="0"/>
          <w:sz w:val="32"/>
          <w:szCs w:val="32"/>
          <w:shd w:val="clear" w:color="auto" w:fill="FFFFFF"/>
        </w:rPr>
        <w:t>（一）收入支出决算总体情况说明。</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Fonts w:hint="eastAsia" w:ascii="Times New Roman" w:hAnsi="Times New Roman" w:eastAsia="方正仿宋_GBK" w:cs="Times New Roman"/>
          <w:b w:val="0"/>
          <w:bCs w:val="0"/>
          <w:sz w:val="32"/>
        </w:rPr>
      </w:pPr>
      <w:r>
        <w:rPr>
          <w:rFonts w:hint="eastAsia" w:ascii="Times New Roman" w:hAnsi="Times New Roman" w:eastAsia="方正仿宋_GBK" w:cs="Times New Roman"/>
          <w:b w:val="0"/>
          <w:bCs w:val="0"/>
          <w:sz w:val="32"/>
        </w:rPr>
        <w:t>1.总体情况。202</w:t>
      </w:r>
      <w:r>
        <w:rPr>
          <w:rFonts w:hint="eastAsia" w:ascii="Times New Roman" w:hAnsi="Times New Roman" w:eastAsia="方正仿宋_GBK" w:cs="Times New Roman"/>
          <w:b w:val="0"/>
          <w:bCs w:val="0"/>
          <w:sz w:val="32"/>
          <w:lang w:val="en-US" w:eastAsia="zh-CN"/>
        </w:rPr>
        <w:t>4</w:t>
      </w:r>
      <w:r>
        <w:rPr>
          <w:rFonts w:hint="eastAsia" w:ascii="Times New Roman" w:hAnsi="Times New Roman" w:eastAsia="方正仿宋_GBK" w:cs="Times New Roman"/>
          <w:b w:val="0"/>
          <w:bCs w:val="0"/>
          <w:sz w:val="32"/>
        </w:rPr>
        <w:t>年度收入总计</w:t>
      </w:r>
      <w:r>
        <w:rPr>
          <w:rFonts w:hint="eastAsia" w:ascii="Times New Roman" w:hAnsi="Times New Roman" w:eastAsia="方正仿宋_GBK" w:cs="Times New Roman"/>
          <w:b w:val="0"/>
          <w:bCs w:val="0"/>
          <w:sz w:val="32"/>
          <w:lang w:val="en-US" w:eastAsia="zh-CN"/>
        </w:rPr>
        <w:t>2545.29</w:t>
      </w:r>
      <w:r>
        <w:rPr>
          <w:rFonts w:hint="eastAsia" w:ascii="Times New Roman" w:hAnsi="Times New Roman" w:eastAsia="方正仿宋_GBK" w:cs="Times New Roman"/>
          <w:b w:val="0"/>
          <w:bCs w:val="0"/>
          <w:sz w:val="32"/>
        </w:rPr>
        <w:t>万元，支出总计</w:t>
      </w:r>
      <w:r>
        <w:rPr>
          <w:rFonts w:hint="eastAsia" w:ascii="Times New Roman" w:hAnsi="Times New Roman" w:eastAsia="方正仿宋_GBK" w:cs="Times New Roman"/>
          <w:b w:val="0"/>
          <w:bCs w:val="0"/>
          <w:sz w:val="32"/>
          <w:lang w:val="en-US" w:eastAsia="zh-CN"/>
        </w:rPr>
        <w:t>2420.86</w:t>
      </w:r>
      <w:r>
        <w:rPr>
          <w:rFonts w:hint="eastAsia" w:ascii="Times New Roman" w:hAnsi="Times New Roman" w:eastAsia="方正仿宋_GBK" w:cs="Times New Roman"/>
          <w:b w:val="0"/>
          <w:bCs w:val="0"/>
          <w:sz w:val="32"/>
        </w:rPr>
        <w:t>万元。收</w:t>
      </w:r>
      <w:r>
        <w:rPr>
          <w:rFonts w:hint="eastAsia" w:ascii="Times New Roman" w:hAnsi="Times New Roman" w:eastAsia="方正仿宋_GBK" w:cs="Times New Roman"/>
          <w:b w:val="0"/>
          <w:bCs w:val="0"/>
          <w:sz w:val="32"/>
          <w:lang w:val="en-US" w:eastAsia="zh-CN"/>
        </w:rPr>
        <w:t>入</w:t>
      </w:r>
      <w:r>
        <w:rPr>
          <w:rFonts w:hint="eastAsia" w:ascii="Times New Roman" w:hAnsi="Times New Roman" w:eastAsia="方正仿宋_GBK" w:cs="Times New Roman"/>
          <w:b w:val="0"/>
          <w:bCs w:val="0"/>
          <w:sz w:val="32"/>
        </w:rPr>
        <w:t>较上年决算数增加</w:t>
      </w:r>
      <w:r>
        <w:rPr>
          <w:rFonts w:hint="eastAsia" w:ascii="Times New Roman" w:hAnsi="Times New Roman" w:eastAsia="方正仿宋_GBK" w:cs="Times New Roman"/>
          <w:b w:val="0"/>
          <w:bCs w:val="0"/>
          <w:sz w:val="32"/>
          <w:lang w:val="en-US" w:eastAsia="zh-CN"/>
        </w:rPr>
        <w:t>2091.45</w:t>
      </w:r>
      <w:r>
        <w:rPr>
          <w:rFonts w:hint="eastAsia" w:ascii="Times New Roman" w:hAnsi="Times New Roman" w:eastAsia="方正仿宋_GBK" w:cs="Times New Roman"/>
          <w:b w:val="0"/>
          <w:bCs w:val="0"/>
          <w:sz w:val="32"/>
        </w:rPr>
        <w:t>万元，增长</w:t>
      </w:r>
      <w:r>
        <w:rPr>
          <w:rFonts w:hint="eastAsia" w:ascii="Times New Roman" w:hAnsi="Times New Roman" w:eastAsia="方正仿宋_GBK" w:cs="Times New Roman"/>
          <w:b w:val="0"/>
          <w:bCs w:val="0"/>
          <w:sz w:val="32"/>
          <w:lang w:val="en-US" w:eastAsia="zh-CN"/>
        </w:rPr>
        <w:t>460.8</w:t>
      </w:r>
      <w:r>
        <w:rPr>
          <w:rFonts w:hint="eastAsia" w:ascii="Times New Roman" w:hAnsi="Times New Roman" w:eastAsia="方正仿宋_GBK" w:cs="Times New Roman"/>
          <w:b w:val="0"/>
          <w:bCs w:val="0"/>
          <w:sz w:val="32"/>
        </w:rPr>
        <w:t>%，</w:t>
      </w:r>
      <w:r>
        <w:rPr>
          <w:rFonts w:hint="eastAsia" w:ascii="Times New Roman" w:hAnsi="Times New Roman" w:eastAsia="方正仿宋_GBK" w:cs="Times New Roman"/>
          <w:b w:val="0"/>
          <w:bCs w:val="0"/>
          <w:sz w:val="32"/>
          <w:lang w:val="en-US" w:eastAsia="zh-CN"/>
        </w:rPr>
        <w:t>支出较上年增加2061.35万元，增长573.3%，</w:t>
      </w:r>
      <w:r>
        <w:rPr>
          <w:rFonts w:hint="eastAsia" w:ascii="Times New Roman" w:hAnsi="Times New Roman" w:eastAsia="方正仿宋_GBK" w:cs="Times New Roman"/>
          <w:b w:val="0"/>
          <w:bCs w:val="0"/>
          <w:sz w:val="32"/>
        </w:rPr>
        <w:t>主要原因是</w:t>
      </w:r>
      <w:r>
        <w:rPr>
          <w:rFonts w:hint="eastAsia" w:ascii="Times New Roman" w:hAnsi="Times New Roman" w:eastAsia="方正仿宋_GBK" w:cs="Times New Roman"/>
          <w:b w:val="0"/>
          <w:bCs w:val="0"/>
          <w:sz w:val="32"/>
          <w:lang w:val="en-US" w:eastAsia="zh-CN"/>
        </w:rPr>
        <w:t>2023年9月新成立单位，24年已正常开展工作</w:t>
      </w:r>
      <w:r>
        <w:rPr>
          <w:rFonts w:hint="eastAsia" w:ascii="Times New Roman" w:hAnsi="Times New Roman" w:eastAsia="方正仿宋_GBK" w:cs="Times New Roman"/>
          <w:b w:val="0"/>
          <w:bCs w:val="0"/>
          <w:sz w:val="32"/>
        </w:rPr>
        <w:t>。</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Fonts w:hint="default" w:ascii="Times New Roman" w:hAnsi="Times New Roman" w:eastAsia="方正仿宋_GBK" w:cs="Times New Roman"/>
          <w:b w:val="0"/>
          <w:bCs w:val="0"/>
          <w:sz w:val="32"/>
        </w:rPr>
      </w:pPr>
      <w:r>
        <w:rPr>
          <w:rFonts w:hint="eastAsia" w:ascii="Times New Roman" w:hAnsi="Times New Roman" w:eastAsia="方正仿宋_GBK" w:cs="Times New Roman"/>
          <w:b w:val="0"/>
          <w:bCs w:val="0"/>
          <w:sz w:val="32"/>
        </w:rPr>
        <w:t>2.收入情况。202</w:t>
      </w:r>
      <w:r>
        <w:rPr>
          <w:rFonts w:hint="eastAsia" w:ascii="Times New Roman" w:hAnsi="Times New Roman" w:eastAsia="方正仿宋_GBK" w:cs="Times New Roman"/>
          <w:b w:val="0"/>
          <w:bCs w:val="0"/>
          <w:sz w:val="32"/>
          <w:lang w:val="en-US" w:eastAsia="zh-CN"/>
        </w:rPr>
        <w:t>4</w:t>
      </w:r>
      <w:r>
        <w:rPr>
          <w:rFonts w:hint="eastAsia" w:ascii="Times New Roman" w:hAnsi="Times New Roman" w:eastAsia="方正仿宋_GBK" w:cs="Times New Roman"/>
          <w:b w:val="0"/>
          <w:bCs w:val="0"/>
          <w:sz w:val="32"/>
        </w:rPr>
        <w:t>年度收入合计</w:t>
      </w:r>
      <w:r>
        <w:rPr>
          <w:rFonts w:hint="eastAsia" w:ascii="Times New Roman" w:hAnsi="Times New Roman" w:eastAsia="方正仿宋_GBK" w:cs="Times New Roman"/>
          <w:b w:val="0"/>
          <w:bCs w:val="0"/>
          <w:sz w:val="32"/>
          <w:lang w:val="en-US" w:eastAsia="zh-CN"/>
        </w:rPr>
        <w:t>2450.96</w:t>
      </w:r>
      <w:r>
        <w:rPr>
          <w:rFonts w:hint="eastAsia" w:ascii="Times New Roman" w:hAnsi="Times New Roman" w:eastAsia="方正仿宋_GBK" w:cs="Times New Roman"/>
          <w:b w:val="0"/>
          <w:bCs w:val="0"/>
          <w:sz w:val="32"/>
        </w:rPr>
        <w:t>万元，较上年决算数增加</w:t>
      </w:r>
      <w:r>
        <w:rPr>
          <w:rFonts w:hint="eastAsia" w:ascii="Times New Roman" w:hAnsi="Times New Roman" w:eastAsia="方正仿宋_GBK" w:cs="Times New Roman"/>
          <w:b w:val="0"/>
          <w:bCs w:val="0"/>
          <w:sz w:val="32"/>
          <w:lang w:val="en-US" w:eastAsia="zh-CN"/>
        </w:rPr>
        <w:t>1997.12</w:t>
      </w:r>
      <w:r>
        <w:rPr>
          <w:rFonts w:hint="eastAsia" w:ascii="Times New Roman" w:hAnsi="Times New Roman" w:eastAsia="方正仿宋_GBK" w:cs="Times New Roman"/>
          <w:b w:val="0"/>
          <w:bCs w:val="0"/>
          <w:sz w:val="32"/>
        </w:rPr>
        <w:t>万元，增长</w:t>
      </w:r>
      <w:r>
        <w:rPr>
          <w:rFonts w:hint="eastAsia" w:ascii="Times New Roman" w:hAnsi="Times New Roman" w:eastAsia="方正仿宋_GBK" w:cs="Times New Roman"/>
          <w:b w:val="0"/>
          <w:bCs w:val="0"/>
          <w:sz w:val="32"/>
          <w:lang w:val="en-US" w:eastAsia="zh-CN"/>
        </w:rPr>
        <w:t>440.0</w:t>
      </w:r>
      <w:r>
        <w:rPr>
          <w:rFonts w:hint="eastAsia" w:ascii="Times New Roman" w:hAnsi="Times New Roman" w:eastAsia="方正仿宋_GBK" w:cs="Times New Roman"/>
          <w:b w:val="0"/>
          <w:bCs w:val="0"/>
          <w:sz w:val="32"/>
        </w:rPr>
        <w:t>%，主要原因是</w:t>
      </w:r>
      <w:r>
        <w:rPr>
          <w:rFonts w:hint="eastAsia" w:ascii="Times New Roman" w:hAnsi="Times New Roman" w:eastAsia="方正仿宋_GBK" w:cs="Times New Roman"/>
          <w:b w:val="0"/>
          <w:bCs w:val="0"/>
          <w:sz w:val="32"/>
          <w:lang w:val="en-US" w:eastAsia="zh-CN"/>
        </w:rPr>
        <w:t>2023年9月新成立单位，24年已正常开展工作</w:t>
      </w:r>
      <w:r>
        <w:rPr>
          <w:rFonts w:hint="eastAsia" w:ascii="Times New Roman" w:hAnsi="Times New Roman" w:eastAsia="方正仿宋_GBK" w:cs="Times New Roman"/>
          <w:b w:val="0"/>
          <w:bCs w:val="0"/>
          <w:sz w:val="32"/>
        </w:rPr>
        <w:t>。其中：财政拨款收入</w:t>
      </w:r>
      <w:r>
        <w:rPr>
          <w:rFonts w:hint="eastAsia" w:ascii="Times New Roman" w:hAnsi="Times New Roman" w:eastAsia="方正仿宋_GBK" w:cs="Times New Roman"/>
          <w:b w:val="0"/>
          <w:bCs w:val="0"/>
          <w:sz w:val="32"/>
          <w:lang w:val="en-US" w:eastAsia="zh-CN"/>
        </w:rPr>
        <w:t>2024.8</w:t>
      </w:r>
      <w:r>
        <w:rPr>
          <w:rFonts w:hint="eastAsia" w:ascii="Times New Roman" w:hAnsi="Times New Roman" w:eastAsia="方正仿宋_GBK" w:cs="Times New Roman"/>
          <w:b w:val="0"/>
          <w:bCs w:val="0"/>
          <w:sz w:val="32"/>
        </w:rPr>
        <w:t>万元，占</w:t>
      </w:r>
      <w:r>
        <w:rPr>
          <w:rFonts w:hint="eastAsia" w:ascii="Times New Roman" w:hAnsi="Times New Roman" w:eastAsia="方正仿宋_GBK" w:cs="Times New Roman"/>
          <w:b w:val="0"/>
          <w:bCs w:val="0"/>
          <w:sz w:val="32"/>
          <w:lang w:val="en-US" w:eastAsia="zh-CN"/>
        </w:rPr>
        <w:t>82.6</w:t>
      </w:r>
      <w:r>
        <w:rPr>
          <w:rFonts w:hint="eastAsia" w:ascii="Times New Roman" w:hAnsi="Times New Roman" w:eastAsia="方正仿宋_GBK" w:cs="Times New Roman"/>
          <w:b w:val="0"/>
          <w:bCs w:val="0"/>
          <w:sz w:val="32"/>
        </w:rPr>
        <w:t>%；事业收入</w:t>
      </w:r>
      <w:r>
        <w:rPr>
          <w:rFonts w:hint="eastAsia" w:ascii="Times New Roman" w:hAnsi="Times New Roman" w:eastAsia="方正仿宋_GBK" w:cs="Times New Roman"/>
          <w:b w:val="0"/>
          <w:bCs w:val="0"/>
          <w:sz w:val="32"/>
          <w:lang w:val="en-US" w:eastAsia="zh-CN"/>
        </w:rPr>
        <w:t>141.25</w:t>
      </w:r>
      <w:r>
        <w:rPr>
          <w:rFonts w:hint="eastAsia" w:ascii="Times New Roman" w:hAnsi="Times New Roman" w:eastAsia="方正仿宋_GBK" w:cs="Times New Roman"/>
          <w:b w:val="0"/>
          <w:bCs w:val="0"/>
          <w:sz w:val="32"/>
        </w:rPr>
        <w:t>万元，占</w:t>
      </w:r>
      <w:r>
        <w:rPr>
          <w:rFonts w:hint="eastAsia" w:ascii="Times New Roman" w:hAnsi="Times New Roman" w:eastAsia="方正仿宋_GBK" w:cs="Times New Roman"/>
          <w:b w:val="0"/>
          <w:bCs w:val="0"/>
          <w:sz w:val="32"/>
          <w:lang w:val="en-US" w:eastAsia="zh-CN"/>
        </w:rPr>
        <w:t>5.7</w:t>
      </w:r>
      <w:r>
        <w:rPr>
          <w:rFonts w:hint="eastAsia" w:ascii="Times New Roman" w:hAnsi="Times New Roman" w:eastAsia="方正仿宋_GBK" w:cs="Times New Roman"/>
          <w:b w:val="0"/>
          <w:bCs w:val="0"/>
          <w:sz w:val="32"/>
        </w:rPr>
        <w:t>%；经营收入0.00万元，占0.00%；其他收入</w:t>
      </w:r>
      <w:r>
        <w:rPr>
          <w:rFonts w:hint="eastAsia" w:ascii="Times New Roman" w:hAnsi="Times New Roman" w:eastAsia="方正仿宋_GBK" w:cs="Times New Roman"/>
          <w:b w:val="0"/>
          <w:bCs w:val="0"/>
          <w:sz w:val="32"/>
          <w:lang w:val="en-US" w:eastAsia="zh-CN"/>
        </w:rPr>
        <w:t>284.9</w:t>
      </w:r>
      <w:r>
        <w:rPr>
          <w:rFonts w:hint="eastAsia" w:ascii="Times New Roman" w:hAnsi="Times New Roman" w:eastAsia="方正仿宋_GBK" w:cs="Times New Roman"/>
          <w:b w:val="0"/>
          <w:bCs w:val="0"/>
          <w:sz w:val="32"/>
        </w:rPr>
        <w:t>万元，占</w:t>
      </w:r>
      <w:r>
        <w:rPr>
          <w:rFonts w:hint="eastAsia" w:ascii="Times New Roman" w:hAnsi="Times New Roman" w:eastAsia="方正仿宋_GBK" w:cs="Times New Roman"/>
          <w:b w:val="0"/>
          <w:bCs w:val="0"/>
          <w:sz w:val="32"/>
          <w:lang w:val="en-US" w:eastAsia="zh-CN"/>
        </w:rPr>
        <w:t>11.7</w:t>
      </w:r>
      <w:r>
        <w:rPr>
          <w:rFonts w:hint="eastAsia" w:ascii="Times New Roman" w:hAnsi="Times New Roman" w:eastAsia="方正仿宋_GBK" w:cs="Times New Roman"/>
          <w:b w:val="0"/>
          <w:bCs w:val="0"/>
          <w:sz w:val="32"/>
        </w:rPr>
        <w:t>%。此外，使用非财政拨款结余和专用结余0.00万元，年初结转和结余</w:t>
      </w:r>
      <w:r>
        <w:rPr>
          <w:rFonts w:hint="eastAsia" w:ascii="Times New Roman" w:hAnsi="Times New Roman" w:eastAsia="方正仿宋_GBK" w:cs="Times New Roman"/>
          <w:b w:val="0"/>
          <w:bCs w:val="0"/>
          <w:sz w:val="32"/>
          <w:lang w:val="en-US" w:eastAsia="zh-CN"/>
        </w:rPr>
        <w:t>94.33</w:t>
      </w:r>
      <w:r>
        <w:rPr>
          <w:rFonts w:hint="eastAsia" w:ascii="Times New Roman" w:hAnsi="Times New Roman" w:eastAsia="方正仿宋_GBK" w:cs="Times New Roman"/>
          <w:b w:val="0"/>
          <w:bCs w:val="0"/>
          <w:sz w:val="32"/>
        </w:rPr>
        <w:t>万元。</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Fonts w:hint="default" w:ascii="Times New Roman" w:hAnsi="Times New Roman" w:eastAsia="方正仿宋_GBK" w:cs="Times New Roman"/>
          <w:b w:val="0"/>
          <w:bCs w:val="0"/>
          <w:sz w:val="32"/>
        </w:rPr>
      </w:pPr>
      <w:r>
        <w:rPr>
          <w:rFonts w:hint="eastAsia" w:ascii="Times New Roman" w:hAnsi="Times New Roman" w:eastAsia="方正仿宋_GBK" w:cs="Times New Roman"/>
          <w:b w:val="0"/>
          <w:bCs w:val="0"/>
          <w:sz w:val="32"/>
        </w:rPr>
        <w:t>3.支出情况。202</w:t>
      </w:r>
      <w:r>
        <w:rPr>
          <w:rFonts w:hint="eastAsia" w:ascii="Times New Roman" w:hAnsi="Times New Roman" w:eastAsia="方正仿宋_GBK" w:cs="Times New Roman"/>
          <w:b w:val="0"/>
          <w:bCs w:val="0"/>
          <w:sz w:val="32"/>
          <w:lang w:val="en-US" w:eastAsia="zh-CN"/>
        </w:rPr>
        <w:t>4</w:t>
      </w:r>
      <w:r>
        <w:rPr>
          <w:rFonts w:hint="eastAsia" w:ascii="Times New Roman" w:hAnsi="Times New Roman" w:eastAsia="方正仿宋_GBK" w:cs="Times New Roman"/>
          <w:b w:val="0"/>
          <w:bCs w:val="0"/>
          <w:sz w:val="32"/>
        </w:rPr>
        <w:t>年度支出合计</w:t>
      </w:r>
      <w:r>
        <w:rPr>
          <w:rFonts w:hint="eastAsia" w:ascii="Times New Roman" w:hAnsi="Times New Roman" w:eastAsia="方正仿宋_GBK" w:cs="Times New Roman"/>
          <w:b w:val="0"/>
          <w:bCs w:val="0"/>
          <w:sz w:val="32"/>
          <w:lang w:val="en-US" w:eastAsia="zh-CN"/>
        </w:rPr>
        <w:t>2420.86</w:t>
      </w:r>
      <w:r>
        <w:rPr>
          <w:rFonts w:hint="eastAsia" w:ascii="Times New Roman" w:hAnsi="Times New Roman" w:eastAsia="方正仿宋_GBK" w:cs="Times New Roman"/>
          <w:b w:val="0"/>
          <w:bCs w:val="0"/>
          <w:sz w:val="32"/>
        </w:rPr>
        <w:t>万元，较上年决算数增加</w:t>
      </w:r>
      <w:r>
        <w:rPr>
          <w:rFonts w:hint="eastAsia" w:ascii="Times New Roman" w:hAnsi="Times New Roman" w:eastAsia="方正仿宋_GBK" w:cs="Times New Roman"/>
          <w:b w:val="0"/>
          <w:bCs w:val="0"/>
          <w:sz w:val="32"/>
          <w:lang w:val="en-US" w:eastAsia="zh-CN"/>
        </w:rPr>
        <w:t>2061.35</w:t>
      </w:r>
      <w:r>
        <w:rPr>
          <w:rFonts w:hint="eastAsia" w:ascii="Times New Roman" w:hAnsi="Times New Roman" w:eastAsia="方正仿宋_GBK" w:cs="Times New Roman"/>
          <w:b w:val="0"/>
          <w:bCs w:val="0"/>
          <w:sz w:val="32"/>
        </w:rPr>
        <w:t>万元，增长</w:t>
      </w:r>
      <w:r>
        <w:rPr>
          <w:rFonts w:hint="eastAsia" w:ascii="Times New Roman" w:hAnsi="Times New Roman" w:eastAsia="方正仿宋_GBK" w:cs="Times New Roman"/>
          <w:b w:val="0"/>
          <w:bCs w:val="0"/>
          <w:sz w:val="32"/>
          <w:lang w:val="en-US" w:eastAsia="zh-CN"/>
        </w:rPr>
        <w:t>573.3</w:t>
      </w:r>
      <w:r>
        <w:rPr>
          <w:rFonts w:hint="eastAsia" w:ascii="Times New Roman" w:hAnsi="Times New Roman" w:eastAsia="方正仿宋_GBK" w:cs="Times New Roman"/>
          <w:b w:val="0"/>
          <w:bCs w:val="0"/>
          <w:sz w:val="32"/>
        </w:rPr>
        <w:t>%，主要原因是</w:t>
      </w:r>
      <w:r>
        <w:rPr>
          <w:rFonts w:hint="eastAsia" w:ascii="Times New Roman" w:hAnsi="Times New Roman" w:eastAsia="方正仿宋_GBK" w:cs="Times New Roman"/>
          <w:b w:val="0"/>
          <w:bCs w:val="0"/>
          <w:sz w:val="32"/>
          <w:lang w:val="en-US" w:eastAsia="zh-CN"/>
        </w:rPr>
        <w:t>2023年9月新成立单位，24年已正常开展工作</w:t>
      </w:r>
      <w:r>
        <w:rPr>
          <w:rFonts w:hint="eastAsia" w:ascii="Times New Roman" w:hAnsi="Times New Roman" w:eastAsia="方正仿宋_GBK" w:cs="Times New Roman"/>
          <w:b w:val="0"/>
          <w:bCs w:val="0"/>
          <w:sz w:val="32"/>
        </w:rPr>
        <w:t>。其中：基本支出</w:t>
      </w:r>
      <w:r>
        <w:rPr>
          <w:rFonts w:hint="eastAsia" w:ascii="Times New Roman" w:hAnsi="Times New Roman" w:eastAsia="方正仿宋_GBK" w:cs="Times New Roman"/>
          <w:b w:val="0"/>
          <w:bCs w:val="0"/>
          <w:sz w:val="32"/>
          <w:lang w:val="en-US" w:eastAsia="zh-CN"/>
        </w:rPr>
        <w:t>2373.11</w:t>
      </w:r>
      <w:r>
        <w:rPr>
          <w:rFonts w:hint="eastAsia" w:ascii="Times New Roman" w:hAnsi="Times New Roman" w:eastAsia="方正仿宋_GBK" w:cs="Times New Roman"/>
          <w:b w:val="0"/>
          <w:bCs w:val="0"/>
          <w:sz w:val="32"/>
        </w:rPr>
        <w:t>万元，占</w:t>
      </w:r>
      <w:r>
        <w:rPr>
          <w:rFonts w:hint="eastAsia" w:ascii="Times New Roman" w:hAnsi="Times New Roman" w:eastAsia="方正仿宋_GBK" w:cs="Times New Roman"/>
          <w:b w:val="0"/>
          <w:bCs w:val="0"/>
          <w:sz w:val="32"/>
          <w:lang w:val="en-US" w:eastAsia="zh-CN"/>
        </w:rPr>
        <w:t>98.1</w:t>
      </w:r>
      <w:r>
        <w:rPr>
          <w:rFonts w:hint="eastAsia" w:ascii="Times New Roman" w:hAnsi="Times New Roman" w:eastAsia="方正仿宋_GBK" w:cs="Times New Roman"/>
          <w:b w:val="0"/>
          <w:bCs w:val="0"/>
          <w:sz w:val="32"/>
        </w:rPr>
        <w:t>%；项目支出</w:t>
      </w:r>
      <w:r>
        <w:rPr>
          <w:rFonts w:hint="eastAsia" w:ascii="Times New Roman" w:hAnsi="Times New Roman" w:eastAsia="方正仿宋_GBK" w:cs="Times New Roman"/>
          <w:b w:val="0"/>
          <w:bCs w:val="0"/>
          <w:sz w:val="32"/>
          <w:lang w:val="en-US" w:eastAsia="zh-CN"/>
        </w:rPr>
        <w:t>47.75</w:t>
      </w:r>
      <w:r>
        <w:rPr>
          <w:rFonts w:hint="eastAsia" w:ascii="Times New Roman" w:hAnsi="Times New Roman" w:eastAsia="方正仿宋_GBK" w:cs="Times New Roman"/>
          <w:b w:val="0"/>
          <w:bCs w:val="0"/>
          <w:sz w:val="32"/>
        </w:rPr>
        <w:t>万元，占</w:t>
      </w:r>
      <w:r>
        <w:rPr>
          <w:rFonts w:hint="eastAsia" w:ascii="Times New Roman" w:hAnsi="Times New Roman" w:eastAsia="方正仿宋_GBK" w:cs="Times New Roman"/>
          <w:b w:val="0"/>
          <w:bCs w:val="0"/>
          <w:sz w:val="32"/>
          <w:lang w:val="en-US" w:eastAsia="zh-CN"/>
        </w:rPr>
        <w:t>1.9</w:t>
      </w:r>
      <w:r>
        <w:rPr>
          <w:rFonts w:hint="eastAsia" w:ascii="Times New Roman" w:hAnsi="Times New Roman" w:eastAsia="方正仿宋_GBK" w:cs="Times New Roman"/>
          <w:b w:val="0"/>
          <w:bCs w:val="0"/>
          <w:sz w:val="32"/>
        </w:rPr>
        <w:t>%；经营支出0.00万元，占0.00%。此外，结余分配0.00万元。</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Fonts w:hint="default" w:ascii="Times New Roman" w:hAnsi="Times New Roman" w:eastAsia="方正仿宋_GBK" w:cs="Times New Roman"/>
          <w:b w:val="0"/>
          <w:bCs w:val="0"/>
          <w:sz w:val="32"/>
        </w:rPr>
      </w:pPr>
      <w:r>
        <w:rPr>
          <w:rFonts w:hint="eastAsia" w:ascii="Times New Roman" w:hAnsi="Times New Roman" w:eastAsia="方正仿宋_GBK" w:cs="Times New Roman"/>
          <w:b w:val="0"/>
          <w:bCs w:val="0"/>
          <w:sz w:val="32"/>
        </w:rPr>
        <w:t>4.结转结余情况。202</w:t>
      </w:r>
      <w:r>
        <w:rPr>
          <w:rFonts w:hint="eastAsia" w:ascii="Times New Roman" w:hAnsi="Times New Roman" w:eastAsia="方正仿宋_GBK" w:cs="Times New Roman"/>
          <w:b w:val="0"/>
          <w:bCs w:val="0"/>
          <w:sz w:val="32"/>
          <w:lang w:val="en-US" w:eastAsia="zh-CN"/>
        </w:rPr>
        <w:t>4</w:t>
      </w:r>
      <w:r>
        <w:rPr>
          <w:rFonts w:hint="eastAsia" w:ascii="Times New Roman" w:hAnsi="Times New Roman" w:eastAsia="方正仿宋_GBK" w:cs="Times New Roman"/>
          <w:b w:val="0"/>
          <w:bCs w:val="0"/>
          <w:sz w:val="32"/>
        </w:rPr>
        <w:t>年度年末结转和结余</w:t>
      </w:r>
      <w:r>
        <w:rPr>
          <w:rFonts w:hint="eastAsia" w:ascii="Times New Roman" w:hAnsi="Times New Roman" w:eastAsia="方正仿宋_GBK" w:cs="Times New Roman"/>
          <w:b w:val="0"/>
          <w:bCs w:val="0"/>
          <w:sz w:val="32"/>
          <w:lang w:val="en-US" w:eastAsia="zh-CN"/>
        </w:rPr>
        <w:t>124.43</w:t>
      </w:r>
      <w:r>
        <w:rPr>
          <w:rFonts w:hint="eastAsia" w:ascii="Times New Roman" w:hAnsi="Times New Roman" w:eastAsia="方正仿宋_GBK" w:cs="Times New Roman"/>
          <w:b w:val="0"/>
          <w:bCs w:val="0"/>
          <w:sz w:val="32"/>
        </w:rPr>
        <w:t>万元，较上年决算数增加</w:t>
      </w:r>
      <w:r>
        <w:rPr>
          <w:rFonts w:hint="eastAsia" w:ascii="Times New Roman" w:hAnsi="Times New Roman" w:eastAsia="方正仿宋_GBK" w:cs="Times New Roman"/>
          <w:b w:val="0"/>
          <w:bCs w:val="0"/>
          <w:sz w:val="32"/>
          <w:lang w:val="en-US" w:eastAsia="zh-CN"/>
        </w:rPr>
        <w:t>30.1</w:t>
      </w:r>
      <w:r>
        <w:rPr>
          <w:rFonts w:hint="eastAsia" w:ascii="Times New Roman" w:hAnsi="Times New Roman" w:eastAsia="方正仿宋_GBK" w:cs="Times New Roman"/>
          <w:b w:val="0"/>
          <w:bCs w:val="0"/>
          <w:sz w:val="32"/>
        </w:rPr>
        <w:t>万元，增长</w:t>
      </w:r>
      <w:r>
        <w:rPr>
          <w:rFonts w:hint="eastAsia" w:ascii="Times New Roman" w:hAnsi="Times New Roman" w:eastAsia="方正仿宋_GBK" w:cs="Times New Roman"/>
          <w:b w:val="0"/>
          <w:bCs w:val="0"/>
          <w:sz w:val="32"/>
          <w:lang w:val="en-US" w:eastAsia="zh-CN"/>
        </w:rPr>
        <w:t>31.9</w:t>
      </w:r>
      <w:r>
        <w:rPr>
          <w:rFonts w:hint="eastAsia" w:ascii="Times New Roman" w:hAnsi="Times New Roman" w:eastAsia="方正仿宋_GBK" w:cs="Times New Roman"/>
          <w:b w:val="0"/>
          <w:bCs w:val="0"/>
          <w:sz w:val="32"/>
        </w:rPr>
        <w:t>%，主要原因是</w:t>
      </w:r>
      <w:r>
        <w:rPr>
          <w:rFonts w:hint="eastAsia" w:ascii="Times New Roman" w:hAnsi="Times New Roman" w:eastAsia="方正仿宋_GBK" w:cs="Times New Roman"/>
          <w:b w:val="0"/>
          <w:bCs w:val="0"/>
          <w:sz w:val="32"/>
          <w:lang w:val="en-US" w:eastAsia="zh-CN"/>
        </w:rPr>
        <w:t>2023年9月新成立单位，24年已正常开展工作</w:t>
      </w:r>
      <w:r>
        <w:rPr>
          <w:rFonts w:hint="eastAsia" w:ascii="Times New Roman" w:hAnsi="Times New Roman" w:eastAsia="方正仿宋_GBK" w:cs="Times New Roman"/>
          <w:b w:val="0"/>
          <w:bCs w:val="0"/>
          <w:sz w:val="32"/>
        </w:rPr>
        <w:t>。</w:t>
      </w:r>
    </w:p>
    <w:p>
      <w:pPr>
        <w:pStyle w:val="13"/>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sz w:val="32"/>
          <w:szCs w:val="32"/>
          <w:shd w:val="clear" w:color="auto" w:fill="FFFFFF"/>
        </w:rPr>
      </w:pPr>
      <w:r>
        <w:rPr>
          <w:rStyle w:val="12"/>
          <w:rFonts w:hint="eastAsia" w:ascii="方正楷体_GBK" w:hAnsi="方正楷体_GBK" w:eastAsia="方正楷体_GBK" w:cs="方正楷体_GBK"/>
          <w:b w:val="0"/>
          <w:bCs w:val="0"/>
          <w:sz w:val="32"/>
          <w:szCs w:val="32"/>
          <w:shd w:val="clear" w:color="auto" w:fill="FFFFFF"/>
          <w:lang w:val="en-US" w:eastAsia="zh-CN" w:bidi="ar-SA"/>
        </w:rPr>
        <w:t>（二）财政拨款收入支出决算总体情况说明</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Fonts w:hint="default" w:ascii="Times New Roman" w:hAnsi="Times New Roman" w:eastAsia="方正仿宋_GBK" w:cs="Times New Roman"/>
          <w:b w:val="0"/>
          <w:bCs w:val="0"/>
          <w:sz w:val="32"/>
        </w:rPr>
      </w:pPr>
      <w:r>
        <w:rPr>
          <w:rFonts w:hint="eastAsia" w:ascii="Times New Roman" w:hAnsi="Times New Roman" w:eastAsia="方正仿宋_GBK" w:cs="Times New Roman"/>
          <w:b w:val="0"/>
          <w:bCs w:val="0"/>
          <w:sz w:val="32"/>
        </w:rPr>
        <w:t>202</w:t>
      </w:r>
      <w:r>
        <w:rPr>
          <w:rFonts w:hint="eastAsia" w:ascii="Times New Roman" w:hAnsi="Times New Roman" w:eastAsia="方正仿宋_GBK" w:cs="Times New Roman"/>
          <w:b w:val="0"/>
          <w:bCs w:val="0"/>
          <w:sz w:val="32"/>
          <w:lang w:val="en-US" w:eastAsia="zh-CN"/>
        </w:rPr>
        <w:t>4</w:t>
      </w:r>
      <w:r>
        <w:rPr>
          <w:rFonts w:hint="eastAsia" w:ascii="Times New Roman" w:hAnsi="Times New Roman" w:eastAsia="方正仿宋_GBK" w:cs="Times New Roman"/>
          <w:b w:val="0"/>
          <w:bCs w:val="0"/>
          <w:sz w:val="32"/>
        </w:rPr>
        <w:t>年度财政拨款收、支总计</w:t>
      </w:r>
      <w:r>
        <w:rPr>
          <w:rFonts w:hint="eastAsia" w:ascii="Times New Roman" w:hAnsi="Times New Roman" w:eastAsia="方正仿宋_GBK" w:cs="Times New Roman"/>
          <w:b w:val="0"/>
          <w:bCs w:val="0"/>
          <w:sz w:val="32"/>
          <w:lang w:val="en-US" w:eastAsia="zh-CN"/>
        </w:rPr>
        <w:t>2024.80</w:t>
      </w:r>
      <w:r>
        <w:rPr>
          <w:rFonts w:hint="eastAsia" w:ascii="Times New Roman" w:hAnsi="Times New Roman" w:eastAsia="方正仿宋_GBK" w:cs="Times New Roman"/>
          <w:b w:val="0"/>
          <w:bCs w:val="0"/>
          <w:sz w:val="32"/>
        </w:rPr>
        <w:t>万元。与202</w:t>
      </w:r>
      <w:r>
        <w:rPr>
          <w:rFonts w:hint="eastAsia" w:ascii="Times New Roman" w:hAnsi="Times New Roman" w:eastAsia="方正仿宋_GBK" w:cs="Times New Roman"/>
          <w:b w:val="0"/>
          <w:bCs w:val="0"/>
          <w:sz w:val="32"/>
          <w:lang w:val="en-US" w:eastAsia="zh-CN"/>
        </w:rPr>
        <w:t>3</w:t>
      </w:r>
      <w:r>
        <w:rPr>
          <w:rFonts w:hint="eastAsia" w:ascii="Times New Roman" w:hAnsi="Times New Roman" w:eastAsia="方正仿宋_GBK" w:cs="Times New Roman"/>
          <w:b w:val="0"/>
          <w:bCs w:val="0"/>
          <w:sz w:val="32"/>
        </w:rPr>
        <w:t>年相比，财政拨款收、支总计各增加</w:t>
      </w:r>
      <w:r>
        <w:rPr>
          <w:rFonts w:hint="eastAsia" w:ascii="Times New Roman" w:hAnsi="Times New Roman" w:eastAsia="方正仿宋_GBK" w:cs="Times New Roman"/>
          <w:b w:val="0"/>
          <w:bCs w:val="0"/>
          <w:sz w:val="32"/>
          <w:lang w:val="en-US" w:eastAsia="zh-CN"/>
        </w:rPr>
        <w:t>1776.46</w:t>
      </w:r>
      <w:r>
        <w:rPr>
          <w:rFonts w:hint="eastAsia" w:ascii="Times New Roman" w:hAnsi="Times New Roman" w:eastAsia="方正仿宋_GBK" w:cs="Times New Roman"/>
          <w:b w:val="0"/>
          <w:bCs w:val="0"/>
          <w:sz w:val="32"/>
        </w:rPr>
        <w:t>万元，增长</w:t>
      </w:r>
      <w:r>
        <w:rPr>
          <w:rFonts w:hint="eastAsia" w:ascii="Times New Roman" w:hAnsi="Times New Roman" w:eastAsia="方正仿宋_GBK" w:cs="Times New Roman"/>
          <w:b w:val="0"/>
          <w:bCs w:val="0"/>
          <w:sz w:val="32"/>
          <w:lang w:val="en-US" w:eastAsia="zh-CN"/>
        </w:rPr>
        <w:t>715.3</w:t>
      </w:r>
      <w:r>
        <w:rPr>
          <w:rFonts w:hint="eastAsia" w:ascii="Times New Roman" w:hAnsi="Times New Roman" w:eastAsia="方正仿宋_GBK" w:cs="Times New Roman"/>
          <w:b w:val="0"/>
          <w:bCs w:val="0"/>
          <w:sz w:val="32"/>
        </w:rPr>
        <w:t>%。主要原因是</w:t>
      </w:r>
      <w:r>
        <w:rPr>
          <w:rFonts w:hint="eastAsia" w:ascii="Times New Roman" w:hAnsi="Times New Roman" w:eastAsia="方正仿宋_GBK" w:cs="Times New Roman"/>
          <w:b w:val="0"/>
          <w:bCs w:val="0"/>
          <w:sz w:val="32"/>
          <w:lang w:val="en-US" w:eastAsia="zh-CN"/>
        </w:rPr>
        <w:t>2023年9月新成立单位，24年已正常开展工作</w:t>
      </w:r>
      <w:r>
        <w:rPr>
          <w:rFonts w:hint="eastAsia" w:ascii="Times New Roman" w:hAnsi="Times New Roman" w:eastAsia="方正仿宋_GBK" w:cs="Times New Roman"/>
          <w:b w:val="0"/>
          <w:bCs w:val="0"/>
          <w:sz w:val="32"/>
        </w:rPr>
        <w:t>。</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2"/>
          <w:rFonts w:hint="eastAsia" w:ascii="方正楷体_GBK" w:hAnsi="方正楷体_GBK" w:eastAsia="方正楷体_GBK" w:cs="方正楷体_GBK"/>
          <w:b w:val="0"/>
          <w:bCs w:val="0"/>
          <w:sz w:val="32"/>
          <w:szCs w:val="32"/>
          <w:shd w:val="clear" w:color="auto" w:fill="FFFFFF"/>
        </w:rPr>
      </w:pPr>
      <w:r>
        <w:rPr>
          <w:rStyle w:val="12"/>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Fonts w:hint="default" w:ascii="Times New Roman" w:hAnsi="Times New Roman" w:eastAsia="方正仿宋_GBK" w:cs="Times New Roman"/>
          <w:b w:val="0"/>
          <w:bCs w:val="0"/>
          <w:sz w:val="32"/>
        </w:rPr>
      </w:pPr>
      <w:r>
        <w:rPr>
          <w:rFonts w:hint="eastAsia" w:ascii="Times New Roman" w:hAnsi="Times New Roman" w:eastAsia="方正仿宋_GBK" w:cs="Times New Roman"/>
          <w:b w:val="0"/>
          <w:bCs w:val="0"/>
          <w:sz w:val="32"/>
        </w:rPr>
        <w:t>1.收入情况。202</w:t>
      </w:r>
      <w:r>
        <w:rPr>
          <w:rFonts w:hint="eastAsia" w:ascii="Times New Roman" w:hAnsi="Times New Roman" w:eastAsia="方正仿宋_GBK" w:cs="Times New Roman"/>
          <w:b w:val="0"/>
          <w:bCs w:val="0"/>
          <w:sz w:val="32"/>
          <w:lang w:val="en-US" w:eastAsia="zh-CN"/>
        </w:rPr>
        <w:t>4</w:t>
      </w:r>
      <w:r>
        <w:rPr>
          <w:rFonts w:hint="eastAsia" w:ascii="Times New Roman" w:hAnsi="Times New Roman" w:eastAsia="方正仿宋_GBK" w:cs="Times New Roman"/>
          <w:b w:val="0"/>
          <w:bCs w:val="0"/>
          <w:sz w:val="32"/>
        </w:rPr>
        <w:t>年度一般公共预算财政拨款收入</w:t>
      </w:r>
      <w:r>
        <w:rPr>
          <w:rFonts w:hint="eastAsia" w:ascii="Times New Roman" w:hAnsi="Times New Roman" w:eastAsia="方正仿宋_GBK" w:cs="Times New Roman"/>
          <w:b w:val="0"/>
          <w:bCs w:val="0"/>
          <w:sz w:val="32"/>
          <w:lang w:val="en-US" w:eastAsia="zh-CN"/>
        </w:rPr>
        <w:t>2024.80</w:t>
      </w:r>
      <w:r>
        <w:rPr>
          <w:rFonts w:hint="eastAsia" w:ascii="Times New Roman" w:hAnsi="Times New Roman" w:eastAsia="方正仿宋_GBK" w:cs="Times New Roman"/>
          <w:b w:val="0"/>
          <w:bCs w:val="0"/>
          <w:sz w:val="32"/>
        </w:rPr>
        <w:t>万元，较上年决算数增加</w:t>
      </w:r>
      <w:r>
        <w:rPr>
          <w:rFonts w:hint="eastAsia" w:ascii="Times New Roman" w:hAnsi="Times New Roman" w:eastAsia="方正仿宋_GBK" w:cs="Times New Roman"/>
          <w:b w:val="0"/>
          <w:bCs w:val="0"/>
          <w:sz w:val="32"/>
          <w:lang w:val="en-US" w:eastAsia="zh-CN"/>
        </w:rPr>
        <w:t>1776.46</w:t>
      </w:r>
      <w:r>
        <w:rPr>
          <w:rFonts w:hint="eastAsia" w:ascii="Times New Roman" w:hAnsi="Times New Roman" w:eastAsia="方正仿宋_GBK" w:cs="Times New Roman"/>
          <w:b w:val="0"/>
          <w:bCs w:val="0"/>
          <w:sz w:val="32"/>
        </w:rPr>
        <w:t>万元，增长</w:t>
      </w:r>
      <w:r>
        <w:rPr>
          <w:rFonts w:hint="eastAsia" w:ascii="Times New Roman" w:hAnsi="Times New Roman" w:eastAsia="方正仿宋_GBK" w:cs="Times New Roman"/>
          <w:b w:val="0"/>
          <w:bCs w:val="0"/>
          <w:sz w:val="32"/>
          <w:lang w:val="en-US" w:eastAsia="zh-CN"/>
        </w:rPr>
        <w:t>715.3</w:t>
      </w:r>
      <w:r>
        <w:rPr>
          <w:rFonts w:hint="eastAsia" w:ascii="Times New Roman" w:hAnsi="Times New Roman" w:eastAsia="方正仿宋_GBK" w:cs="Times New Roman"/>
          <w:b w:val="0"/>
          <w:bCs w:val="0"/>
          <w:sz w:val="32"/>
        </w:rPr>
        <w:t>%。主要原因是</w:t>
      </w:r>
      <w:r>
        <w:rPr>
          <w:rFonts w:hint="eastAsia" w:ascii="Times New Roman" w:hAnsi="Times New Roman" w:eastAsia="方正仿宋_GBK" w:cs="Times New Roman"/>
          <w:b w:val="0"/>
          <w:bCs w:val="0"/>
          <w:sz w:val="32"/>
          <w:lang w:val="en-US" w:eastAsia="zh-CN"/>
        </w:rPr>
        <w:t>2023年9月新成立单位，24年已正常开展工作</w:t>
      </w:r>
      <w:r>
        <w:rPr>
          <w:rFonts w:hint="eastAsia" w:ascii="Times New Roman" w:hAnsi="Times New Roman" w:eastAsia="方正仿宋_GBK" w:cs="Times New Roman"/>
          <w:b w:val="0"/>
          <w:bCs w:val="0"/>
          <w:sz w:val="32"/>
        </w:rPr>
        <w:t>。较年初预算数增加</w:t>
      </w:r>
      <w:r>
        <w:rPr>
          <w:rFonts w:hint="eastAsia" w:ascii="Times New Roman" w:hAnsi="Times New Roman" w:eastAsia="方正仿宋_GBK" w:cs="Times New Roman"/>
          <w:b w:val="0"/>
          <w:bCs w:val="0"/>
          <w:sz w:val="32"/>
          <w:lang w:val="en-US" w:eastAsia="zh-CN"/>
        </w:rPr>
        <w:t>34.28</w:t>
      </w:r>
      <w:r>
        <w:rPr>
          <w:rFonts w:hint="eastAsia" w:ascii="Times New Roman" w:hAnsi="Times New Roman" w:eastAsia="方正仿宋_GBK" w:cs="Times New Roman"/>
          <w:b w:val="0"/>
          <w:bCs w:val="0"/>
          <w:sz w:val="32"/>
        </w:rPr>
        <w:t>万元，增长</w:t>
      </w:r>
      <w:r>
        <w:rPr>
          <w:rFonts w:hint="eastAsia" w:ascii="Times New Roman" w:hAnsi="Times New Roman" w:eastAsia="方正仿宋_GBK" w:cs="Times New Roman"/>
          <w:b w:val="0"/>
          <w:bCs w:val="0"/>
          <w:sz w:val="32"/>
          <w:lang w:val="en-US" w:eastAsia="zh-CN"/>
        </w:rPr>
        <w:t>1.7</w:t>
      </w:r>
      <w:r>
        <w:rPr>
          <w:rFonts w:hint="eastAsia" w:ascii="Times New Roman" w:hAnsi="Times New Roman" w:eastAsia="方正仿宋_GBK" w:cs="Times New Roman"/>
          <w:b w:val="0"/>
          <w:bCs w:val="0"/>
          <w:sz w:val="32"/>
        </w:rPr>
        <w:t>%。主要原因是</w:t>
      </w:r>
      <w:r>
        <w:rPr>
          <w:rFonts w:hint="eastAsia" w:ascii="Times New Roman" w:hAnsi="Times New Roman" w:eastAsia="方正仿宋_GBK" w:cs="Times New Roman"/>
          <w:b w:val="0"/>
          <w:bCs w:val="0"/>
          <w:sz w:val="32"/>
          <w:lang w:val="en-US" w:eastAsia="zh-CN"/>
        </w:rPr>
        <w:t>增加了助学金和设备采购资金</w:t>
      </w:r>
      <w:r>
        <w:rPr>
          <w:rFonts w:hint="eastAsia" w:ascii="Times New Roman" w:hAnsi="Times New Roman" w:eastAsia="方正仿宋_GBK" w:cs="Times New Roman"/>
          <w:b w:val="0"/>
          <w:bCs w:val="0"/>
          <w:sz w:val="32"/>
        </w:rPr>
        <w:t>。此外，年初财政拨款结转和结余0.00万元。</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Fonts w:hint="default" w:ascii="Times New Roman" w:hAnsi="Times New Roman" w:eastAsia="方正仿宋_GBK" w:cs="Times New Roman"/>
          <w:b w:val="0"/>
          <w:bCs w:val="0"/>
          <w:sz w:val="32"/>
        </w:rPr>
      </w:pPr>
      <w:r>
        <w:rPr>
          <w:rFonts w:hint="eastAsia" w:ascii="Times New Roman" w:hAnsi="Times New Roman" w:eastAsia="方正仿宋_GBK" w:cs="Times New Roman"/>
          <w:b w:val="0"/>
          <w:bCs w:val="0"/>
          <w:sz w:val="32"/>
        </w:rPr>
        <w:t>2.支出情况。202</w:t>
      </w:r>
      <w:r>
        <w:rPr>
          <w:rFonts w:hint="eastAsia" w:ascii="Times New Roman" w:hAnsi="Times New Roman" w:eastAsia="方正仿宋_GBK" w:cs="Times New Roman"/>
          <w:b w:val="0"/>
          <w:bCs w:val="0"/>
          <w:sz w:val="32"/>
          <w:lang w:val="en-US" w:eastAsia="zh-CN"/>
        </w:rPr>
        <w:t>4</w:t>
      </w:r>
      <w:r>
        <w:rPr>
          <w:rFonts w:hint="eastAsia" w:ascii="Times New Roman" w:hAnsi="Times New Roman" w:eastAsia="方正仿宋_GBK" w:cs="Times New Roman"/>
          <w:b w:val="0"/>
          <w:bCs w:val="0"/>
          <w:sz w:val="32"/>
        </w:rPr>
        <w:t>年度一般公共预算财政拨款支出</w:t>
      </w:r>
      <w:r>
        <w:rPr>
          <w:rFonts w:hint="eastAsia" w:ascii="Times New Roman" w:hAnsi="Times New Roman" w:eastAsia="方正仿宋_GBK" w:cs="Times New Roman"/>
          <w:b w:val="0"/>
          <w:bCs w:val="0"/>
          <w:sz w:val="32"/>
          <w:lang w:val="en-US" w:eastAsia="zh-CN"/>
        </w:rPr>
        <w:t>2024.80</w:t>
      </w:r>
      <w:r>
        <w:rPr>
          <w:rFonts w:hint="eastAsia" w:ascii="Times New Roman" w:hAnsi="Times New Roman" w:eastAsia="方正仿宋_GBK" w:cs="Times New Roman"/>
          <w:b w:val="0"/>
          <w:bCs w:val="0"/>
          <w:sz w:val="32"/>
        </w:rPr>
        <w:t>万元，较上年决算数增加</w:t>
      </w:r>
      <w:r>
        <w:rPr>
          <w:rFonts w:hint="eastAsia" w:ascii="Times New Roman" w:hAnsi="Times New Roman" w:eastAsia="方正仿宋_GBK" w:cs="Times New Roman"/>
          <w:b w:val="0"/>
          <w:bCs w:val="0"/>
          <w:sz w:val="32"/>
          <w:lang w:val="en-US" w:eastAsia="zh-CN"/>
        </w:rPr>
        <w:t>1776.46</w:t>
      </w:r>
      <w:r>
        <w:rPr>
          <w:rFonts w:hint="eastAsia" w:ascii="Times New Roman" w:hAnsi="Times New Roman" w:eastAsia="方正仿宋_GBK" w:cs="Times New Roman"/>
          <w:b w:val="0"/>
          <w:bCs w:val="0"/>
          <w:sz w:val="32"/>
        </w:rPr>
        <w:t>万元，增长</w:t>
      </w:r>
      <w:r>
        <w:rPr>
          <w:rFonts w:hint="eastAsia" w:ascii="Times New Roman" w:hAnsi="Times New Roman" w:eastAsia="方正仿宋_GBK" w:cs="Times New Roman"/>
          <w:b w:val="0"/>
          <w:bCs w:val="0"/>
          <w:sz w:val="32"/>
          <w:lang w:val="en-US" w:eastAsia="zh-CN"/>
        </w:rPr>
        <w:t>715.3</w:t>
      </w:r>
      <w:r>
        <w:rPr>
          <w:rFonts w:hint="eastAsia" w:ascii="Times New Roman" w:hAnsi="Times New Roman" w:eastAsia="方正仿宋_GBK" w:cs="Times New Roman"/>
          <w:b w:val="0"/>
          <w:bCs w:val="0"/>
          <w:sz w:val="32"/>
        </w:rPr>
        <w:t>%。主要原因是</w:t>
      </w:r>
      <w:r>
        <w:rPr>
          <w:rFonts w:hint="eastAsia" w:ascii="Times New Roman" w:hAnsi="Times New Roman" w:eastAsia="方正仿宋_GBK" w:cs="Times New Roman"/>
          <w:b w:val="0"/>
          <w:bCs w:val="0"/>
          <w:sz w:val="32"/>
          <w:lang w:val="en-US" w:eastAsia="zh-CN"/>
        </w:rPr>
        <w:t>2023年9月新成立单位，24年已正常开展工作</w:t>
      </w:r>
      <w:r>
        <w:rPr>
          <w:rFonts w:hint="eastAsia" w:ascii="Times New Roman" w:hAnsi="Times New Roman" w:eastAsia="方正仿宋_GBK" w:cs="Times New Roman"/>
          <w:b w:val="0"/>
          <w:bCs w:val="0"/>
          <w:sz w:val="32"/>
        </w:rPr>
        <w:t>。较年初预算数增加</w:t>
      </w:r>
      <w:r>
        <w:rPr>
          <w:rFonts w:hint="eastAsia" w:ascii="Times New Roman" w:hAnsi="Times New Roman" w:eastAsia="方正仿宋_GBK" w:cs="Times New Roman"/>
          <w:b w:val="0"/>
          <w:bCs w:val="0"/>
          <w:sz w:val="32"/>
          <w:lang w:val="en-US" w:eastAsia="zh-CN"/>
        </w:rPr>
        <w:t>34.28</w:t>
      </w:r>
      <w:r>
        <w:rPr>
          <w:rFonts w:hint="eastAsia" w:ascii="Times New Roman" w:hAnsi="Times New Roman" w:eastAsia="方正仿宋_GBK" w:cs="Times New Roman"/>
          <w:b w:val="0"/>
          <w:bCs w:val="0"/>
          <w:sz w:val="32"/>
        </w:rPr>
        <w:t>万元，增长</w:t>
      </w:r>
      <w:r>
        <w:rPr>
          <w:rFonts w:hint="eastAsia" w:ascii="Times New Roman" w:hAnsi="Times New Roman" w:eastAsia="方正仿宋_GBK" w:cs="Times New Roman"/>
          <w:b w:val="0"/>
          <w:bCs w:val="0"/>
          <w:sz w:val="32"/>
          <w:lang w:val="en-US" w:eastAsia="zh-CN"/>
        </w:rPr>
        <w:t>1.7</w:t>
      </w:r>
      <w:r>
        <w:rPr>
          <w:rFonts w:hint="eastAsia" w:ascii="Times New Roman" w:hAnsi="Times New Roman" w:eastAsia="方正仿宋_GBK" w:cs="Times New Roman"/>
          <w:b w:val="0"/>
          <w:bCs w:val="0"/>
          <w:sz w:val="32"/>
        </w:rPr>
        <w:t>%。主要原因是</w:t>
      </w:r>
      <w:r>
        <w:rPr>
          <w:rFonts w:hint="eastAsia" w:ascii="Times New Roman" w:hAnsi="Times New Roman" w:eastAsia="方正仿宋_GBK" w:cs="Times New Roman"/>
          <w:b w:val="0"/>
          <w:bCs w:val="0"/>
          <w:sz w:val="32"/>
          <w:lang w:val="en-US" w:eastAsia="zh-CN"/>
        </w:rPr>
        <w:t>增加了助学金和设备采购资金</w:t>
      </w:r>
      <w:r>
        <w:rPr>
          <w:rFonts w:hint="eastAsia" w:ascii="Times New Roman" w:hAnsi="Times New Roman" w:eastAsia="方正仿宋_GBK" w:cs="Times New Roman"/>
          <w:b w:val="0"/>
          <w:bCs w:val="0"/>
          <w:sz w:val="32"/>
        </w:rPr>
        <w:t>。</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Fonts w:hint="eastAsia" w:ascii="Times New Roman" w:hAnsi="Times New Roman" w:eastAsia="方正仿宋_GBK" w:cs="Times New Roman"/>
          <w:b w:val="0"/>
          <w:bCs w:val="0"/>
          <w:sz w:val="32"/>
          <w:lang w:eastAsia="zh-CN"/>
        </w:rPr>
      </w:pPr>
      <w:r>
        <w:rPr>
          <w:rFonts w:hint="eastAsia" w:ascii="Times New Roman" w:hAnsi="Times New Roman" w:eastAsia="方正仿宋_GBK" w:cs="Times New Roman"/>
          <w:b w:val="0"/>
          <w:bCs w:val="0"/>
          <w:sz w:val="32"/>
        </w:rPr>
        <w:t>3.结转结余情况。202</w:t>
      </w:r>
      <w:r>
        <w:rPr>
          <w:rFonts w:hint="eastAsia" w:ascii="Times New Roman" w:hAnsi="Times New Roman" w:eastAsia="方正仿宋_GBK" w:cs="Times New Roman"/>
          <w:b w:val="0"/>
          <w:bCs w:val="0"/>
          <w:sz w:val="32"/>
          <w:lang w:val="en-US" w:eastAsia="zh-CN"/>
        </w:rPr>
        <w:t>4</w:t>
      </w:r>
      <w:r>
        <w:rPr>
          <w:rFonts w:hint="eastAsia" w:ascii="Times New Roman" w:hAnsi="Times New Roman" w:eastAsia="方正仿宋_GBK" w:cs="Times New Roman"/>
          <w:b w:val="0"/>
          <w:bCs w:val="0"/>
          <w:sz w:val="32"/>
        </w:rPr>
        <w:t>年度年末一般公共预算财政拨款结转和结余0.00万元，较上年决算数无增减</w:t>
      </w:r>
      <w:r>
        <w:rPr>
          <w:rFonts w:hint="eastAsia" w:ascii="Times New Roman" w:hAnsi="Times New Roman" w:eastAsia="方正仿宋_GBK" w:cs="Times New Roman"/>
          <w:b w:val="0"/>
          <w:bCs w:val="0"/>
          <w:sz w:val="32"/>
          <w:lang w:eastAsia="zh-CN"/>
        </w:rPr>
        <w:t>。</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Fonts w:hint="eastAsia" w:ascii="Times New Roman" w:hAnsi="Times New Roman" w:eastAsia="方正仿宋_GBK" w:cs="Times New Roman"/>
          <w:b w:val="0"/>
          <w:bCs w:val="0"/>
          <w:sz w:val="32"/>
        </w:rPr>
      </w:pPr>
      <w:r>
        <w:rPr>
          <w:rFonts w:hint="eastAsia" w:ascii="Times New Roman" w:hAnsi="Times New Roman" w:eastAsia="方正仿宋_GBK" w:cs="Times New Roman"/>
          <w:b w:val="0"/>
          <w:bCs w:val="0"/>
          <w:sz w:val="32"/>
        </w:rPr>
        <w:t>4.比较情况。本单位202</w:t>
      </w:r>
      <w:r>
        <w:rPr>
          <w:rFonts w:hint="eastAsia" w:ascii="Times New Roman" w:hAnsi="Times New Roman" w:eastAsia="方正仿宋_GBK" w:cs="Times New Roman"/>
          <w:b w:val="0"/>
          <w:bCs w:val="0"/>
          <w:sz w:val="32"/>
          <w:lang w:val="en-US" w:eastAsia="zh-CN"/>
        </w:rPr>
        <w:t>4</w:t>
      </w:r>
      <w:r>
        <w:rPr>
          <w:rFonts w:hint="eastAsia" w:ascii="Times New Roman" w:hAnsi="Times New Roman" w:eastAsia="方正仿宋_GBK" w:cs="Times New Roman"/>
          <w:b w:val="0"/>
          <w:bCs w:val="0"/>
          <w:sz w:val="32"/>
        </w:rPr>
        <w:t>年度一般公共预算财政拨款支出主要用于以下几个方面：</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Fonts w:hint="default" w:ascii="Times New Roman" w:hAnsi="Times New Roman" w:eastAsia="方正仿宋_GBK" w:cs="Times New Roman"/>
          <w:b w:val="0"/>
          <w:bCs w:val="0"/>
          <w:sz w:val="32"/>
        </w:rPr>
      </w:pPr>
      <w:r>
        <w:rPr>
          <w:rFonts w:hint="eastAsia" w:ascii="Times New Roman" w:hAnsi="Times New Roman" w:eastAsia="方正仿宋_GBK" w:cs="Times New Roman"/>
          <w:b w:val="0"/>
          <w:bCs w:val="0"/>
          <w:sz w:val="32"/>
        </w:rPr>
        <w:t>（1）一般公共服务支出</w:t>
      </w:r>
      <w:r>
        <w:rPr>
          <w:rFonts w:hint="eastAsia" w:ascii="Times New Roman" w:hAnsi="Times New Roman" w:eastAsia="方正仿宋_GBK" w:cs="Times New Roman"/>
          <w:b w:val="0"/>
          <w:bCs w:val="0"/>
          <w:sz w:val="32"/>
          <w:lang w:val="en-US" w:eastAsia="zh-CN"/>
        </w:rPr>
        <w:t>10.34</w:t>
      </w:r>
      <w:r>
        <w:rPr>
          <w:rFonts w:hint="eastAsia" w:ascii="Times New Roman" w:hAnsi="Times New Roman" w:eastAsia="方正仿宋_GBK" w:cs="Times New Roman"/>
          <w:b w:val="0"/>
          <w:bCs w:val="0"/>
          <w:sz w:val="32"/>
        </w:rPr>
        <w:t>万元，占</w:t>
      </w:r>
      <w:r>
        <w:rPr>
          <w:rFonts w:hint="eastAsia" w:ascii="Times New Roman" w:hAnsi="Times New Roman" w:eastAsia="方正仿宋_GBK" w:cs="Times New Roman"/>
          <w:b w:val="0"/>
          <w:bCs w:val="0"/>
          <w:sz w:val="32"/>
          <w:lang w:val="en-US" w:eastAsia="zh-CN"/>
        </w:rPr>
        <w:t>0.5</w:t>
      </w:r>
      <w:r>
        <w:rPr>
          <w:rFonts w:hint="eastAsia" w:ascii="Times New Roman" w:hAnsi="Times New Roman" w:eastAsia="方正仿宋_GBK" w:cs="Times New Roman"/>
          <w:b w:val="0"/>
          <w:bCs w:val="0"/>
          <w:sz w:val="32"/>
        </w:rPr>
        <w:t>%，较年初预算数增加</w:t>
      </w:r>
      <w:r>
        <w:rPr>
          <w:rFonts w:hint="eastAsia" w:ascii="Times New Roman" w:hAnsi="Times New Roman" w:eastAsia="方正仿宋_GBK" w:cs="Times New Roman"/>
          <w:b w:val="0"/>
          <w:bCs w:val="0"/>
          <w:sz w:val="32"/>
          <w:lang w:val="en-US" w:eastAsia="zh-CN"/>
        </w:rPr>
        <w:t>20.48</w:t>
      </w:r>
      <w:r>
        <w:rPr>
          <w:rFonts w:hint="eastAsia" w:ascii="Times New Roman" w:hAnsi="Times New Roman" w:eastAsia="方正仿宋_GBK" w:cs="Times New Roman"/>
          <w:b w:val="0"/>
          <w:bCs w:val="0"/>
          <w:sz w:val="32"/>
        </w:rPr>
        <w:t>万元，增长</w:t>
      </w:r>
      <w:r>
        <w:rPr>
          <w:rFonts w:hint="eastAsia" w:ascii="Times New Roman" w:hAnsi="Times New Roman" w:eastAsia="方正仿宋_GBK" w:cs="Times New Roman"/>
          <w:b w:val="0"/>
          <w:bCs w:val="0"/>
          <w:sz w:val="32"/>
          <w:lang w:val="en-US" w:eastAsia="zh-CN"/>
        </w:rPr>
        <w:t>66.4</w:t>
      </w:r>
      <w:r>
        <w:rPr>
          <w:rFonts w:hint="eastAsia" w:ascii="Times New Roman" w:hAnsi="Times New Roman" w:eastAsia="方正仿宋_GBK" w:cs="Times New Roman"/>
          <w:b w:val="0"/>
          <w:bCs w:val="0"/>
          <w:sz w:val="32"/>
        </w:rPr>
        <w:t>%，主要原因是</w:t>
      </w:r>
      <w:r>
        <w:rPr>
          <w:rFonts w:hint="eastAsia" w:ascii="Times New Roman" w:hAnsi="Times New Roman" w:eastAsia="方正仿宋_GBK" w:cs="Times New Roman"/>
          <w:b w:val="0"/>
          <w:bCs w:val="0"/>
          <w:sz w:val="32"/>
          <w:lang w:val="en-US" w:eastAsia="zh-CN"/>
        </w:rPr>
        <w:t>2023年9月新成立单位，24年已正常开展工作</w:t>
      </w:r>
      <w:r>
        <w:rPr>
          <w:rFonts w:hint="eastAsia" w:ascii="Times New Roman" w:hAnsi="Times New Roman" w:eastAsia="方正仿宋_GBK" w:cs="Times New Roman"/>
          <w:b w:val="0"/>
          <w:bCs w:val="0"/>
          <w:sz w:val="32"/>
        </w:rPr>
        <w:t>。</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Fonts w:hint="eastAsia" w:ascii="Times New Roman" w:hAnsi="Times New Roman" w:eastAsia="方正仿宋_GBK" w:cs="Times New Roman"/>
          <w:b w:val="0"/>
          <w:bCs w:val="0"/>
          <w:sz w:val="32"/>
        </w:rPr>
      </w:pPr>
      <w:r>
        <w:rPr>
          <w:rFonts w:hint="eastAsia" w:ascii="Times New Roman" w:hAnsi="Times New Roman" w:eastAsia="方正仿宋_GBK" w:cs="Times New Roman"/>
          <w:b w:val="0"/>
          <w:bCs w:val="0"/>
          <w:sz w:val="32"/>
        </w:rPr>
        <w:t>（</w:t>
      </w:r>
      <w:r>
        <w:rPr>
          <w:rFonts w:hint="eastAsia" w:ascii="Times New Roman" w:hAnsi="Times New Roman" w:eastAsia="方正仿宋_GBK" w:cs="Times New Roman"/>
          <w:b w:val="0"/>
          <w:bCs w:val="0"/>
          <w:sz w:val="32"/>
          <w:lang w:val="en-US" w:eastAsia="zh-CN"/>
        </w:rPr>
        <w:t>2</w:t>
      </w:r>
      <w:r>
        <w:rPr>
          <w:rFonts w:hint="eastAsia" w:ascii="Times New Roman" w:hAnsi="Times New Roman" w:eastAsia="方正仿宋_GBK" w:cs="Times New Roman"/>
          <w:b w:val="0"/>
          <w:bCs w:val="0"/>
          <w:sz w:val="32"/>
        </w:rPr>
        <w:t>）教育支出</w:t>
      </w:r>
      <w:r>
        <w:rPr>
          <w:rFonts w:hint="eastAsia" w:ascii="Times New Roman" w:hAnsi="Times New Roman" w:eastAsia="方正仿宋_GBK" w:cs="Times New Roman"/>
          <w:b w:val="0"/>
          <w:bCs w:val="0"/>
          <w:sz w:val="32"/>
          <w:lang w:val="en-US" w:eastAsia="zh-CN"/>
        </w:rPr>
        <w:t>1447.38</w:t>
      </w:r>
      <w:r>
        <w:rPr>
          <w:rFonts w:hint="eastAsia" w:ascii="Times New Roman" w:hAnsi="Times New Roman" w:eastAsia="方正仿宋_GBK" w:cs="Times New Roman"/>
          <w:b w:val="0"/>
          <w:bCs w:val="0"/>
          <w:sz w:val="32"/>
        </w:rPr>
        <w:t>万元，占</w:t>
      </w:r>
      <w:r>
        <w:rPr>
          <w:rFonts w:hint="eastAsia" w:ascii="Times New Roman" w:hAnsi="Times New Roman" w:eastAsia="方正仿宋_GBK" w:cs="Times New Roman"/>
          <w:b w:val="0"/>
          <w:bCs w:val="0"/>
          <w:sz w:val="32"/>
          <w:lang w:val="en-US" w:eastAsia="zh-CN"/>
        </w:rPr>
        <w:t>71.4</w:t>
      </w:r>
      <w:r>
        <w:rPr>
          <w:rFonts w:hint="eastAsia" w:ascii="Times New Roman" w:hAnsi="Times New Roman" w:eastAsia="方正仿宋_GBK" w:cs="Times New Roman"/>
          <w:b w:val="0"/>
          <w:bCs w:val="0"/>
          <w:sz w:val="32"/>
        </w:rPr>
        <w:t>%，较年初预算数增加</w:t>
      </w:r>
      <w:r>
        <w:rPr>
          <w:rFonts w:hint="eastAsia" w:ascii="Times New Roman" w:hAnsi="Times New Roman" w:eastAsia="方正仿宋_GBK" w:cs="Times New Roman"/>
          <w:b w:val="0"/>
          <w:bCs w:val="0"/>
          <w:sz w:val="32"/>
          <w:lang w:val="en-US" w:eastAsia="zh-CN"/>
        </w:rPr>
        <w:t>1255.89</w:t>
      </w:r>
      <w:r>
        <w:rPr>
          <w:rFonts w:hint="eastAsia" w:ascii="Times New Roman" w:hAnsi="Times New Roman" w:eastAsia="方正仿宋_GBK" w:cs="Times New Roman"/>
          <w:b w:val="0"/>
          <w:bCs w:val="0"/>
          <w:sz w:val="32"/>
        </w:rPr>
        <w:t>万元，增长</w:t>
      </w:r>
      <w:r>
        <w:rPr>
          <w:rFonts w:hint="eastAsia" w:ascii="Times New Roman" w:hAnsi="Times New Roman" w:eastAsia="方正仿宋_GBK" w:cs="Times New Roman"/>
          <w:b w:val="0"/>
          <w:bCs w:val="0"/>
          <w:sz w:val="32"/>
          <w:lang w:val="en-US" w:eastAsia="zh-CN"/>
        </w:rPr>
        <w:t>654.4</w:t>
      </w:r>
      <w:r>
        <w:rPr>
          <w:rFonts w:hint="eastAsia" w:ascii="Times New Roman" w:hAnsi="Times New Roman" w:eastAsia="方正仿宋_GBK" w:cs="Times New Roman"/>
          <w:b w:val="0"/>
          <w:bCs w:val="0"/>
          <w:sz w:val="32"/>
        </w:rPr>
        <w:t>%，主要原因是</w:t>
      </w:r>
      <w:r>
        <w:rPr>
          <w:rFonts w:hint="eastAsia" w:ascii="Times New Roman" w:hAnsi="Times New Roman" w:eastAsia="方正仿宋_GBK" w:cs="Times New Roman"/>
          <w:b w:val="0"/>
          <w:bCs w:val="0"/>
          <w:sz w:val="32"/>
          <w:lang w:val="en-US" w:eastAsia="zh-CN"/>
        </w:rPr>
        <w:t>2023年9月新成立单位，2024年已正常开展工作</w:t>
      </w:r>
      <w:r>
        <w:rPr>
          <w:rFonts w:hint="eastAsia" w:ascii="Times New Roman" w:hAnsi="Times New Roman" w:eastAsia="方正仿宋_GBK" w:cs="Times New Roman"/>
          <w:b w:val="0"/>
          <w:bCs w:val="0"/>
          <w:sz w:val="32"/>
        </w:rPr>
        <w:t>。</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Fonts w:hint="default" w:ascii="Times New Roman" w:hAnsi="Times New Roman" w:eastAsia="方正仿宋_GBK" w:cs="Times New Roman"/>
          <w:b w:val="0"/>
          <w:bCs w:val="0"/>
          <w:sz w:val="32"/>
        </w:rPr>
      </w:pPr>
      <w:r>
        <w:rPr>
          <w:rFonts w:hint="eastAsia" w:ascii="Times New Roman" w:hAnsi="Times New Roman" w:eastAsia="方正仿宋_GBK" w:cs="Times New Roman"/>
          <w:b w:val="0"/>
          <w:bCs w:val="0"/>
          <w:sz w:val="32"/>
        </w:rPr>
        <w:t>（</w:t>
      </w:r>
      <w:r>
        <w:rPr>
          <w:rFonts w:hint="eastAsia" w:ascii="Times New Roman" w:hAnsi="Times New Roman" w:eastAsia="方正仿宋_GBK" w:cs="Times New Roman"/>
          <w:b w:val="0"/>
          <w:bCs w:val="0"/>
          <w:sz w:val="32"/>
          <w:lang w:val="en-US" w:eastAsia="zh-CN"/>
        </w:rPr>
        <w:t>3</w:t>
      </w:r>
      <w:r>
        <w:rPr>
          <w:rFonts w:hint="eastAsia" w:ascii="Times New Roman" w:hAnsi="Times New Roman" w:eastAsia="方正仿宋_GBK" w:cs="Times New Roman"/>
          <w:b w:val="0"/>
          <w:bCs w:val="0"/>
          <w:sz w:val="32"/>
        </w:rPr>
        <w:t>）社会保障与就业支出</w:t>
      </w:r>
      <w:r>
        <w:rPr>
          <w:rFonts w:hint="eastAsia" w:ascii="Times New Roman" w:hAnsi="Times New Roman" w:eastAsia="方正仿宋_GBK" w:cs="Times New Roman"/>
          <w:b w:val="0"/>
          <w:bCs w:val="0"/>
          <w:sz w:val="32"/>
          <w:lang w:val="en-US" w:eastAsia="zh-CN"/>
        </w:rPr>
        <w:t>354.87</w:t>
      </w:r>
      <w:r>
        <w:rPr>
          <w:rFonts w:hint="eastAsia" w:ascii="Times New Roman" w:hAnsi="Times New Roman" w:eastAsia="方正仿宋_GBK" w:cs="Times New Roman"/>
          <w:b w:val="0"/>
          <w:bCs w:val="0"/>
          <w:sz w:val="32"/>
        </w:rPr>
        <w:t>万元，占</w:t>
      </w:r>
      <w:r>
        <w:rPr>
          <w:rFonts w:hint="eastAsia" w:ascii="Times New Roman" w:hAnsi="Times New Roman" w:eastAsia="方正仿宋_GBK" w:cs="Times New Roman"/>
          <w:b w:val="0"/>
          <w:bCs w:val="0"/>
          <w:sz w:val="32"/>
          <w:lang w:val="en-US" w:eastAsia="zh-CN"/>
        </w:rPr>
        <w:t>17.5</w:t>
      </w:r>
      <w:r>
        <w:rPr>
          <w:rFonts w:hint="eastAsia" w:ascii="Times New Roman" w:hAnsi="Times New Roman" w:eastAsia="方正仿宋_GBK" w:cs="Times New Roman"/>
          <w:b w:val="0"/>
          <w:bCs w:val="0"/>
          <w:sz w:val="32"/>
        </w:rPr>
        <w:t>%，较年初预算数增加</w:t>
      </w:r>
      <w:r>
        <w:rPr>
          <w:rFonts w:hint="eastAsia" w:ascii="Times New Roman" w:hAnsi="Times New Roman" w:eastAsia="方正仿宋_GBK" w:cs="Times New Roman"/>
          <w:b w:val="0"/>
          <w:bCs w:val="0"/>
          <w:sz w:val="32"/>
          <w:lang w:val="en-US" w:eastAsia="zh-CN"/>
        </w:rPr>
        <w:t>343.49</w:t>
      </w:r>
      <w:r>
        <w:rPr>
          <w:rFonts w:hint="eastAsia" w:ascii="Times New Roman" w:hAnsi="Times New Roman" w:eastAsia="方正仿宋_GBK" w:cs="Times New Roman"/>
          <w:b w:val="0"/>
          <w:bCs w:val="0"/>
          <w:sz w:val="32"/>
        </w:rPr>
        <w:t>万元，增长</w:t>
      </w:r>
      <w:r>
        <w:rPr>
          <w:rFonts w:hint="eastAsia" w:ascii="Times New Roman" w:hAnsi="Times New Roman" w:eastAsia="方正仿宋_GBK" w:cs="Times New Roman"/>
          <w:b w:val="0"/>
          <w:bCs w:val="0"/>
          <w:sz w:val="32"/>
          <w:lang w:val="en-US" w:eastAsia="zh-CN"/>
        </w:rPr>
        <w:t>3018.3</w:t>
      </w:r>
      <w:r>
        <w:rPr>
          <w:rFonts w:hint="eastAsia" w:ascii="Times New Roman" w:hAnsi="Times New Roman" w:eastAsia="方正仿宋_GBK" w:cs="Times New Roman"/>
          <w:b w:val="0"/>
          <w:bCs w:val="0"/>
          <w:sz w:val="32"/>
        </w:rPr>
        <w:t>%，主要原因是</w:t>
      </w:r>
      <w:r>
        <w:rPr>
          <w:rFonts w:hint="eastAsia" w:ascii="Times New Roman" w:hAnsi="Times New Roman" w:eastAsia="方正仿宋_GBK" w:cs="Times New Roman"/>
          <w:b w:val="0"/>
          <w:bCs w:val="0"/>
          <w:sz w:val="32"/>
          <w:lang w:val="en-US" w:eastAsia="zh-CN"/>
        </w:rPr>
        <w:t>2023年9月新成立单位，2024年已正常开展工作</w:t>
      </w:r>
      <w:r>
        <w:rPr>
          <w:rFonts w:hint="eastAsia" w:ascii="Times New Roman" w:hAnsi="Times New Roman" w:eastAsia="方正仿宋_GBK" w:cs="Times New Roman"/>
          <w:b w:val="0"/>
          <w:bCs w:val="0"/>
          <w:sz w:val="32"/>
        </w:rPr>
        <w:t>。</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Fonts w:hint="default" w:ascii="Times New Roman" w:hAnsi="Times New Roman" w:eastAsia="方正仿宋_GBK" w:cs="Times New Roman"/>
          <w:b w:val="0"/>
          <w:bCs w:val="0"/>
          <w:sz w:val="32"/>
        </w:rPr>
      </w:pPr>
      <w:r>
        <w:rPr>
          <w:rFonts w:hint="eastAsia" w:ascii="Times New Roman" w:hAnsi="Times New Roman" w:eastAsia="方正仿宋_GBK" w:cs="Times New Roman"/>
          <w:b w:val="0"/>
          <w:bCs w:val="0"/>
          <w:sz w:val="32"/>
        </w:rPr>
        <w:t>（</w:t>
      </w:r>
      <w:r>
        <w:rPr>
          <w:rFonts w:hint="eastAsia" w:ascii="Times New Roman" w:hAnsi="Times New Roman" w:eastAsia="方正仿宋_GBK" w:cs="Times New Roman"/>
          <w:b w:val="0"/>
          <w:bCs w:val="0"/>
          <w:sz w:val="32"/>
          <w:lang w:val="en-US" w:eastAsia="zh-CN"/>
        </w:rPr>
        <w:t>4</w:t>
      </w:r>
      <w:r>
        <w:rPr>
          <w:rFonts w:hint="eastAsia" w:ascii="Times New Roman" w:hAnsi="Times New Roman" w:eastAsia="方正仿宋_GBK" w:cs="Times New Roman"/>
          <w:b w:val="0"/>
          <w:bCs w:val="0"/>
          <w:sz w:val="32"/>
        </w:rPr>
        <w:t>）卫生健康支出</w:t>
      </w:r>
      <w:r>
        <w:rPr>
          <w:rFonts w:hint="eastAsia" w:ascii="Times New Roman" w:hAnsi="Times New Roman" w:eastAsia="方正仿宋_GBK" w:cs="Times New Roman"/>
          <w:b w:val="0"/>
          <w:bCs w:val="0"/>
          <w:sz w:val="32"/>
          <w:lang w:val="en-US" w:eastAsia="zh-CN"/>
        </w:rPr>
        <w:t>98.00</w:t>
      </w:r>
      <w:r>
        <w:rPr>
          <w:rFonts w:hint="eastAsia" w:ascii="Times New Roman" w:hAnsi="Times New Roman" w:eastAsia="方正仿宋_GBK" w:cs="Times New Roman"/>
          <w:b w:val="0"/>
          <w:bCs w:val="0"/>
          <w:sz w:val="32"/>
        </w:rPr>
        <w:t>万元，占</w:t>
      </w:r>
      <w:r>
        <w:rPr>
          <w:rFonts w:hint="eastAsia" w:ascii="Times New Roman" w:hAnsi="Times New Roman" w:eastAsia="方正仿宋_GBK" w:cs="Times New Roman"/>
          <w:b w:val="0"/>
          <w:bCs w:val="0"/>
          <w:sz w:val="32"/>
          <w:lang w:val="en-US" w:eastAsia="zh-CN"/>
        </w:rPr>
        <w:t>4.8</w:t>
      </w:r>
      <w:r>
        <w:rPr>
          <w:rFonts w:hint="eastAsia" w:ascii="Times New Roman" w:hAnsi="Times New Roman" w:eastAsia="方正仿宋_GBK" w:cs="Times New Roman"/>
          <w:b w:val="0"/>
          <w:bCs w:val="0"/>
          <w:sz w:val="32"/>
        </w:rPr>
        <w:t>%，较年初预算数增加</w:t>
      </w:r>
      <w:r>
        <w:rPr>
          <w:rFonts w:hint="eastAsia" w:ascii="Times New Roman" w:hAnsi="Times New Roman" w:eastAsia="方正仿宋_GBK" w:cs="Times New Roman"/>
          <w:b w:val="0"/>
          <w:bCs w:val="0"/>
          <w:sz w:val="32"/>
          <w:lang w:val="en-US" w:eastAsia="zh-CN"/>
        </w:rPr>
        <w:t>83.35</w:t>
      </w:r>
      <w:r>
        <w:rPr>
          <w:rFonts w:hint="eastAsia" w:ascii="Times New Roman" w:hAnsi="Times New Roman" w:eastAsia="方正仿宋_GBK" w:cs="Times New Roman"/>
          <w:b w:val="0"/>
          <w:bCs w:val="0"/>
          <w:sz w:val="32"/>
        </w:rPr>
        <w:t>万元，增长</w:t>
      </w:r>
      <w:r>
        <w:rPr>
          <w:rFonts w:hint="eastAsia" w:ascii="Times New Roman" w:hAnsi="Times New Roman" w:eastAsia="方正仿宋_GBK" w:cs="Times New Roman"/>
          <w:b w:val="0"/>
          <w:bCs w:val="0"/>
          <w:sz w:val="32"/>
          <w:lang w:val="en-US" w:eastAsia="zh-CN"/>
        </w:rPr>
        <w:t>568.9</w:t>
      </w:r>
      <w:r>
        <w:rPr>
          <w:rFonts w:hint="eastAsia" w:ascii="Times New Roman" w:hAnsi="Times New Roman" w:eastAsia="方正仿宋_GBK" w:cs="Times New Roman"/>
          <w:b w:val="0"/>
          <w:bCs w:val="0"/>
          <w:sz w:val="32"/>
        </w:rPr>
        <w:t xml:space="preserve">%，主要原因是 </w:t>
      </w:r>
      <w:r>
        <w:rPr>
          <w:rFonts w:hint="eastAsia" w:ascii="Times New Roman" w:hAnsi="Times New Roman" w:eastAsia="方正仿宋_GBK" w:cs="Times New Roman"/>
          <w:b w:val="0"/>
          <w:bCs w:val="0"/>
          <w:sz w:val="32"/>
          <w:lang w:val="en-US" w:eastAsia="zh-CN"/>
        </w:rPr>
        <w:t>2023年9月新成立单位，24年已正常开展工作</w:t>
      </w:r>
      <w:r>
        <w:rPr>
          <w:rFonts w:hint="eastAsia" w:ascii="Times New Roman" w:hAnsi="Times New Roman" w:eastAsia="方正仿宋_GBK" w:cs="Times New Roman"/>
          <w:b w:val="0"/>
          <w:bCs w:val="0"/>
          <w:sz w:val="32"/>
        </w:rPr>
        <w:t>。</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2"/>
          <w:rFonts w:hint="eastAsia" w:ascii="方正楷体_GBK" w:hAnsi="方正楷体_GBK" w:eastAsia="方正楷体_GBK" w:cs="方正楷体_GBK"/>
          <w:b w:val="0"/>
          <w:bCs w:val="0"/>
          <w:sz w:val="32"/>
          <w:szCs w:val="32"/>
          <w:shd w:val="clear" w:color="auto" w:fill="FFFFFF"/>
        </w:rPr>
      </w:pPr>
      <w:r>
        <w:rPr>
          <w:rStyle w:val="12"/>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Fonts w:hint="default" w:ascii="Times New Roman" w:hAnsi="Times New Roman" w:eastAsia="方正仿宋_GBK" w:cs="Times New Roman"/>
          <w:b w:val="0"/>
          <w:bCs w:val="0"/>
          <w:sz w:val="32"/>
          <w:lang w:val="en-US" w:eastAsia="zh-CN"/>
        </w:rPr>
      </w:pPr>
      <w:r>
        <w:rPr>
          <w:rFonts w:hint="eastAsia" w:ascii="Times New Roman" w:hAnsi="Times New Roman" w:eastAsia="方正仿宋_GBK" w:cs="Times New Roman"/>
          <w:b w:val="0"/>
          <w:bCs w:val="0"/>
          <w:sz w:val="32"/>
        </w:rPr>
        <w:t>202</w:t>
      </w:r>
      <w:r>
        <w:rPr>
          <w:rFonts w:hint="eastAsia" w:ascii="Times New Roman" w:hAnsi="Times New Roman" w:eastAsia="方正仿宋_GBK" w:cs="Times New Roman"/>
          <w:b w:val="0"/>
          <w:bCs w:val="0"/>
          <w:sz w:val="32"/>
          <w:lang w:val="en-US" w:eastAsia="zh-CN"/>
        </w:rPr>
        <w:t>4</w:t>
      </w:r>
      <w:r>
        <w:rPr>
          <w:rFonts w:hint="eastAsia" w:ascii="Times New Roman" w:hAnsi="Times New Roman" w:eastAsia="方正仿宋_GBK" w:cs="Times New Roman"/>
          <w:b w:val="0"/>
          <w:bCs w:val="0"/>
          <w:sz w:val="32"/>
        </w:rPr>
        <w:t>年度</w:t>
      </w:r>
      <w:r>
        <w:rPr>
          <w:rFonts w:hint="eastAsia" w:ascii="Times New Roman" w:hAnsi="Times New Roman" w:eastAsia="方正仿宋_GBK" w:cs="Times New Roman"/>
          <w:b w:val="0"/>
          <w:bCs w:val="0"/>
          <w:sz w:val="32"/>
          <w:lang w:eastAsia="zh-CN"/>
        </w:rPr>
        <w:t>一般公共预算财政拨款</w:t>
      </w:r>
      <w:r>
        <w:rPr>
          <w:rFonts w:hint="eastAsia" w:ascii="Times New Roman" w:hAnsi="Times New Roman" w:eastAsia="方正仿宋_GBK" w:cs="Times New Roman"/>
          <w:b w:val="0"/>
          <w:bCs w:val="0"/>
          <w:sz w:val="32"/>
        </w:rPr>
        <w:t>基本支出</w:t>
      </w:r>
      <w:r>
        <w:rPr>
          <w:rFonts w:hint="eastAsia" w:ascii="Times New Roman" w:hAnsi="Times New Roman" w:eastAsia="方正仿宋_GBK" w:cs="Times New Roman"/>
          <w:b w:val="0"/>
          <w:bCs w:val="0"/>
          <w:sz w:val="32"/>
          <w:lang w:val="en-US" w:eastAsia="zh-CN"/>
        </w:rPr>
        <w:t>1977.04</w:t>
      </w:r>
      <w:r>
        <w:rPr>
          <w:rFonts w:hint="eastAsia" w:ascii="Times New Roman" w:hAnsi="Times New Roman" w:eastAsia="方正仿宋_GBK" w:cs="Times New Roman"/>
          <w:b w:val="0"/>
          <w:bCs w:val="0"/>
          <w:sz w:val="32"/>
        </w:rPr>
        <w:t>万元。其中：人员</w:t>
      </w:r>
      <w:r>
        <w:rPr>
          <w:rFonts w:hint="eastAsia" w:ascii="Times New Roman" w:hAnsi="Times New Roman" w:eastAsia="方正仿宋_GBK" w:cs="Times New Roman"/>
          <w:b w:val="0"/>
          <w:bCs w:val="0"/>
          <w:color w:val="auto"/>
          <w:sz w:val="32"/>
        </w:rPr>
        <w:t>经费</w:t>
      </w:r>
      <w:r>
        <w:rPr>
          <w:rFonts w:hint="eastAsia" w:ascii="Times New Roman" w:hAnsi="Times New Roman" w:eastAsia="方正仿宋_GBK" w:cs="Times New Roman"/>
          <w:b w:val="0"/>
          <w:bCs w:val="0"/>
          <w:color w:val="auto"/>
          <w:sz w:val="32"/>
          <w:lang w:val="en-US" w:eastAsia="zh-CN"/>
        </w:rPr>
        <w:t>1772.96</w:t>
      </w:r>
      <w:r>
        <w:rPr>
          <w:rFonts w:hint="eastAsia" w:ascii="Times New Roman" w:hAnsi="Times New Roman" w:eastAsia="方正仿宋_GBK" w:cs="Times New Roman"/>
          <w:b w:val="0"/>
          <w:bCs w:val="0"/>
          <w:color w:val="auto"/>
          <w:sz w:val="32"/>
        </w:rPr>
        <w:t>万元，较上年决算数增加</w:t>
      </w:r>
      <w:r>
        <w:rPr>
          <w:rFonts w:hint="eastAsia" w:ascii="Times New Roman" w:hAnsi="Times New Roman" w:eastAsia="方正仿宋_GBK" w:cs="Times New Roman"/>
          <w:b w:val="0"/>
          <w:bCs w:val="0"/>
          <w:color w:val="auto"/>
          <w:sz w:val="32"/>
          <w:lang w:val="en-US" w:eastAsia="zh-CN"/>
        </w:rPr>
        <w:t>1554.77</w:t>
      </w:r>
      <w:r>
        <w:rPr>
          <w:rFonts w:hint="eastAsia" w:ascii="Times New Roman" w:hAnsi="Times New Roman" w:eastAsia="方正仿宋_GBK" w:cs="Times New Roman"/>
          <w:b w:val="0"/>
          <w:bCs w:val="0"/>
          <w:color w:val="auto"/>
          <w:sz w:val="32"/>
        </w:rPr>
        <w:t>万元，增长</w:t>
      </w:r>
      <w:r>
        <w:rPr>
          <w:rFonts w:hint="eastAsia" w:ascii="Times New Roman" w:hAnsi="Times New Roman" w:eastAsia="方正仿宋_GBK" w:cs="Times New Roman"/>
          <w:b w:val="0"/>
          <w:bCs w:val="0"/>
          <w:color w:val="auto"/>
          <w:sz w:val="32"/>
          <w:lang w:val="en-US" w:eastAsia="zh-CN"/>
        </w:rPr>
        <w:t>712.5</w:t>
      </w:r>
      <w:r>
        <w:rPr>
          <w:rFonts w:hint="eastAsia" w:ascii="Times New Roman" w:hAnsi="Times New Roman" w:eastAsia="方正仿宋_GBK" w:cs="Times New Roman"/>
          <w:b w:val="0"/>
          <w:bCs w:val="0"/>
          <w:color w:val="auto"/>
          <w:sz w:val="32"/>
        </w:rPr>
        <w:t>%，主要原因是</w:t>
      </w:r>
      <w:r>
        <w:rPr>
          <w:rFonts w:hint="eastAsia" w:ascii="Times New Roman" w:hAnsi="Times New Roman" w:eastAsia="方正仿宋_GBK" w:cs="Times New Roman"/>
          <w:b w:val="0"/>
          <w:bCs w:val="0"/>
          <w:color w:val="auto"/>
          <w:sz w:val="32"/>
          <w:lang w:val="en-US" w:eastAsia="zh-CN"/>
        </w:rPr>
        <w:t>2023年9月新成立单位，24年已正常开展工作</w:t>
      </w:r>
      <w:r>
        <w:rPr>
          <w:rFonts w:hint="eastAsia" w:ascii="Times New Roman" w:hAnsi="Times New Roman" w:eastAsia="方正仿宋_GBK" w:cs="Times New Roman"/>
          <w:b w:val="0"/>
          <w:bCs w:val="0"/>
          <w:color w:val="auto"/>
          <w:sz w:val="32"/>
        </w:rPr>
        <w:t>。人员经费用途主要包括</w:t>
      </w:r>
      <w:r>
        <w:rPr>
          <w:rFonts w:hint="eastAsia" w:ascii="Times New Roman" w:hAnsi="Times New Roman" w:eastAsia="方正仿宋_GBK" w:cs="Times New Roman"/>
          <w:b w:val="0"/>
          <w:bCs w:val="0"/>
          <w:color w:val="auto"/>
          <w:sz w:val="32"/>
          <w:lang w:val="en-US" w:eastAsia="zh-CN"/>
        </w:rPr>
        <w:t>人员工资和社保缴费。</w:t>
      </w:r>
      <w:r>
        <w:rPr>
          <w:rFonts w:hint="eastAsia" w:ascii="Times New Roman" w:hAnsi="Times New Roman" w:eastAsia="方正仿宋_GBK" w:cs="Times New Roman"/>
          <w:b w:val="0"/>
          <w:bCs w:val="0"/>
          <w:color w:val="auto"/>
          <w:sz w:val="32"/>
        </w:rPr>
        <w:t>公用经费</w:t>
      </w:r>
      <w:r>
        <w:rPr>
          <w:rFonts w:hint="eastAsia" w:ascii="Times New Roman" w:hAnsi="Times New Roman" w:eastAsia="方正仿宋_GBK" w:cs="Times New Roman"/>
          <w:b w:val="0"/>
          <w:bCs w:val="0"/>
          <w:color w:val="auto"/>
          <w:sz w:val="32"/>
          <w:lang w:val="en-US" w:eastAsia="zh-CN"/>
        </w:rPr>
        <w:t>204.08</w:t>
      </w:r>
      <w:r>
        <w:rPr>
          <w:rFonts w:hint="eastAsia" w:ascii="Times New Roman" w:hAnsi="Times New Roman" w:eastAsia="方正仿宋_GBK" w:cs="Times New Roman"/>
          <w:b w:val="0"/>
          <w:bCs w:val="0"/>
          <w:color w:val="auto"/>
          <w:sz w:val="32"/>
        </w:rPr>
        <w:t>万元，较上年决算数增加</w:t>
      </w:r>
      <w:r>
        <w:rPr>
          <w:rFonts w:hint="eastAsia" w:ascii="Times New Roman" w:hAnsi="Times New Roman" w:eastAsia="方正仿宋_GBK" w:cs="Times New Roman"/>
          <w:b w:val="0"/>
          <w:bCs w:val="0"/>
          <w:color w:val="auto"/>
          <w:sz w:val="32"/>
          <w:lang w:val="en-US" w:eastAsia="zh-CN"/>
        </w:rPr>
        <w:t>188.33</w:t>
      </w:r>
      <w:r>
        <w:rPr>
          <w:rFonts w:hint="eastAsia" w:ascii="Times New Roman" w:hAnsi="Times New Roman" w:eastAsia="方正仿宋_GBK" w:cs="Times New Roman"/>
          <w:b w:val="0"/>
          <w:bCs w:val="0"/>
          <w:color w:val="auto"/>
          <w:sz w:val="32"/>
        </w:rPr>
        <w:t>万元，</w:t>
      </w:r>
      <w:r>
        <w:rPr>
          <w:rFonts w:hint="eastAsia" w:ascii="Times New Roman" w:hAnsi="Times New Roman" w:eastAsia="方正仿宋_GBK" w:cs="Times New Roman"/>
          <w:b w:val="0"/>
          <w:bCs w:val="0"/>
          <w:sz w:val="32"/>
        </w:rPr>
        <w:t>增长</w:t>
      </w:r>
      <w:r>
        <w:rPr>
          <w:rFonts w:hint="eastAsia" w:ascii="Times New Roman" w:hAnsi="Times New Roman" w:eastAsia="方正仿宋_GBK" w:cs="Times New Roman"/>
          <w:b w:val="0"/>
          <w:bCs w:val="0"/>
          <w:sz w:val="32"/>
          <w:lang w:val="en-US" w:eastAsia="zh-CN"/>
        </w:rPr>
        <w:t>1195.7</w:t>
      </w:r>
      <w:r>
        <w:rPr>
          <w:rFonts w:hint="eastAsia" w:ascii="Times New Roman" w:hAnsi="Times New Roman" w:eastAsia="方正仿宋_GBK" w:cs="Times New Roman"/>
          <w:b w:val="0"/>
          <w:bCs w:val="0"/>
          <w:sz w:val="32"/>
        </w:rPr>
        <w:t>%，主要原因是</w:t>
      </w:r>
      <w:r>
        <w:rPr>
          <w:rFonts w:hint="eastAsia" w:ascii="Times New Roman" w:hAnsi="Times New Roman" w:eastAsia="方正仿宋_GBK" w:cs="Times New Roman"/>
          <w:b w:val="0"/>
          <w:bCs w:val="0"/>
          <w:sz w:val="32"/>
          <w:lang w:val="en-US" w:eastAsia="zh-CN"/>
        </w:rPr>
        <w:t>2023年9月新成立单位，2024年已正常开展工作</w:t>
      </w:r>
      <w:r>
        <w:rPr>
          <w:rFonts w:hint="eastAsia" w:ascii="Times New Roman" w:hAnsi="Times New Roman" w:eastAsia="方正仿宋_GBK" w:cs="Times New Roman"/>
          <w:b w:val="0"/>
          <w:bCs w:val="0"/>
          <w:sz w:val="32"/>
        </w:rPr>
        <w:t>。公用经费用途主要包括</w:t>
      </w:r>
      <w:r>
        <w:rPr>
          <w:rFonts w:hint="eastAsia" w:ascii="Times New Roman" w:hAnsi="Times New Roman" w:eastAsia="方正仿宋_GBK" w:cs="Times New Roman"/>
          <w:b w:val="0"/>
          <w:bCs w:val="0"/>
          <w:sz w:val="32"/>
          <w:lang w:val="en-US" w:eastAsia="zh-CN"/>
        </w:rPr>
        <w:t>缴纳水电费，维修费，日常办公等费用。</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2"/>
          <w:rFonts w:hint="eastAsia" w:ascii="方正楷体_GBK" w:hAnsi="方正楷体_GBK" w:eastAsia="方正楷体_GBK" w:cs="方正楷体_GBK"/>
          <w:b w:val="0"/>
          <w:bCs w:val="0"/>
          <w:sz w:val="32"/>
          <w:szCs w:val="32"/>
          <w:shd w:val="clear" w:color="auto" w:fill="FFFFFF"/>
        </w:rPr>
      </w:pPr>
      <w:r>
        <w:rPr>
          <w:rStyle w:val="12"/>
          <w:rFonts w:hint="eastAsia" w:ascii="方正楷体_GBK" w:hAnsi="方正楷体_GBK" w:eastAsia="方正楷体_GBK" w:cs="方正楷体_GBK"/>
          <w:b w:val="0"/>
          <w:bCs w:val="0"/>
          <w:sz w:val="32"/>
          <w:szCs w:val="32"/>
          <w:shd w:val="clear" w:color="auto" w:fill="FFFFFF"/>
          <w:lang w:eastAsia="zh-CN"/>
        </w:rPr>
        <w:t>（五）</w:t>
      </w:r>
      <w:r>
        <w:rPr>
          <w:rStyle w:val="12"/>
          <w:rFonts w:hint="eastAsia" w:ascii="方正楷体_GBK" w:hAnsi="方正楷体_GBK" w:eastAsia="方正楷体_GBK" w:cs="方正楷体_GBK"/>
          <w:b w:val="0"/>
          <w:bCs w:val="0"/>
          <w:sz w:val="32"/>
          <w:szCs w:val="32"/>
          <w:shd w:val="clear" w:color="auto" w:fill="FFFFFF"/>
        </w:rPr>
        <w:t>政府性基金预算收支决算情况说明</w:t>
      </w:r>
    </w:p>
    <w:p>
      <w:pPr>
        <w:pStyle w:val="13"/>
        <w:keepNext w:val="0"/>
        <w:keepLines w:val="0"/>
        <w:pageBreakBefore w:val="0"/>
        <w:widowControl/>
        <w:numPr>
          <w:ilvl w:val="0"/>
          <w:numId w:val="0"/>
        </w:numPr>
        <w:shd w:val="clear"/>
        <w:kinsoku/>
        <w:wordWrap/>
        <w:overflowPunct/>
        <w:topLinePunct w:val="0"/>
        <w:autoSpaceDE w:val="0"/>
        <w:autoSpaceDN/>
        <w:bidi w:val="0"/>
        <w:adjustRightInd/>
        <w:spacing w:beforeAutospacing="0" w:afterAutospacing="0" w:line="579" w:lineRule="exact"/>
        <w:ind w:firstLine="640" w:firstLineChars="200"/>
        <w:textAlignment w:val="auto"/>
        <w:rPr>
          <w:rFonts w:hint="default" w:ascii="楷体" w:hAnsi="楷体" w:eastAsia="楷体" w:cs="楷体"/>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24"/>
          <w:lang w:val="en-US" w:eastAsia="zh-CN" w:bidi="ar-SA"/>
        </w:rPr>
        <w:t>本单位2024年度无政府性基金预算财政拨款收支。</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2"/>
          <w:rFonts w:hint="eastAsia" w:ascii="方正楷体_GBK" w:hAnsi="方正楷体_GBK" w:eastAsia="方正楷体_GBK" w:cs="方正楷体_GBK"/>
          <w:b w:val="0"/>
          <w:bCs w:val="0"/>
          <w:sz w:val="32"/>
          <w:szCs w:val="32"/>
          <w:shd w:val="clear" w:color="auto" w:fill="FFFFFF"/>
        </w:rPr>
      </w:pPr>
      <w:r>
        <w:rPr>
          <w:rStyle w:val="12"/>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Fonts w:hint="eastAsia" w:ascii="Times New Roman" w:hAnsi="Times New Roman" w:eastAsia="方正仿宋_GBK" w:cs="Times New Roman"/>
          <w:b w:val="0"/>
          <w:bCs w:val="0"/>
          <w:sz w:val="32"/>
          <w:lang w:val="en-US" w:eastAsia="zh-CN"/>
        </w:rPr>
      </w:pPr>
      <w:r>
        <w:rPr>
          <w:rFonts w:hint="eastAsia" w:ascii="Times New Roman" w:hAnsi="Times New Roman" w:eastAsia="方正仿宋_GBK" w:cs="Times New Roman"/>
          <w:b w:val="0"/>
          <w:bCs w:val="0"/>
          <w:sz w:val="32"/>
          <w:lang w:val="en-US" w:eastAsia="zh-CN"/>
        </w:rPr>
        <w:t>本单位2024年度无国有资本经营预算财政拨款支出。</w:t>
      </w:r>
    </w:p>
    <w:p>
      <w:pPr>
        <w:pStyle w:val="8"/>
        <w:keepNext w:val="0"/>
        <w:keepLines w:val="0"/>
        <w:pageBreakBefore w:val="0"/>
        <w:widowControl/>
        <w:shd w:val="clear" w:color="auto"/>
        <w:kinsoku/>
        <w:wordWrap/>
        <w:overflowPunct/>
        <w:topLinePunct w:val="0"/>
        <w:autoSpaceDN/>
        <w:bidi w:val="0"/>
        <w:adjustRightInd/>
        <w:spacing w:beforeAutospacing="0" w:after="0" w:afterAutospacing="0" w:line="579" w:lineRule="exact"/>
        <w:ind w:firstLine="640" w:firstLineChars="200"/>
        <w:textAlignment w:val="auto"/>
        <w:rPr>
          <w:rStyle w:val="12"/>
          <w:rFonts w:hint="default" w:ascii="方正黑体_GBK" w:hAnsi="方正黑体_GBK" w:eastAsia="方正黑体_GBK" w:cs="方正黑体_GBK"/>
          <w:b w:val="0"/>
          <w:bCs w:val="0"/>
          <w:sz w:val="32"/>
          <w:szCs w:val="32"/>
          <w:shd w:val="clear" w:color="auto" w:fill="FFFFFF"/>
        </w:rPr>
      </w:pPr>
      <w:r>
        <w:rPr>
          <w:rStyle w:val="12"/>
          <w:rFonts w:hint="eastAsia" w:ascii="方正黑体_GBK" w:hAnsi="方正黑体_GBK" w:eastAsia="方正黑体_GBK" w:cs="方正黑体_GBK"/>
          <w:b w:val="0"/>
          <w:bCs w:val="0"/>
          <w:sz w:val="32"/>
          <w:szCs w:val="32"/>
          <w:shd w:val="clear" w:color="auto" w:fill="FFFFFF"/>
        </w:rPr>
        <w:t>三、“三公”经费情况说明</w:t>
      </w:r>
    </w:p>
    <w:p>
      <w:pPr>
        <w:pStyle w:val="13"/>
        <w:keepNext w:val="0"/>
        <w:keepLines w:val="0"/>
        <w:pageBreakBefore w:val="0"/>
        <w:widowControl/>
        <w:shd w:val="clear"/>
        <w:kinsoku/>
        <w:wordWrap/>
        <w:overflowPunct/>
        <w:topLinePunct w:val="0"/>
        <w:autoSpaceDE w:val="0"/>
        <w:autoSpaceDN/>
        <w:bidi w:val="0"/>
        <w:adjustRightInd/>
        <w:spacing w:beforeAutospacing="0" w:afterAutospacing="0" w:line="579" w:lineRule="exact"/>
        <w:textAlignment w:val="auto"/>
        <w:rPr>
          <w:rStyle w:val="12"/>
          <w:rFonts w:hint="eastAsia" w:ascii="方正楷体_GBK" w:hAnsi="方正楷体_GBK" w:eastAsia="方正楷体_GBK" w:cs="方正楷体_GBK"/>
          <w:b w:val="0"/>
          <w:bCs w:val="0"/>
          <w:sz w:val="32"/>
          <w:szCs w:val="32"/>
          <w:shd w:val="clear" w:color="auto" w:fill="FFFFFF"/>
          <w:lang w:val="en-US" w:eastAsia="zh-CN" w:bidi="ar-SA"/>
        </w:rPr>
      </w:pPr>
      <w:r>
        <w:rPr>
          <w:rStyle w:val="12"/>
          <w:rFonts w:hint="eastAsia" w:ascii="方正楷体_GBK" w:hAnsi="方正楷体_GBK" w:eastAsia="方正楷体_GBK" w:cs="方正楷体_GBK"/>
          <w:b w:val="0"/>
          <w:bCs w:val="0"/>
          <w:sz w:val="32"/>
          <w:szCs w:val="32"/>
          <w:shd w:val="clear" w:color="auto" w:fill="FFFFFF"/>
          <w:lang w:val="en-US" w:eastAsia="zh-CN" w:bidi="ar-SA"/>
        </w:rPr>
        <w:t>（一）“三公”经费支出总体情况说明</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Fonts w:hint="default" w:ascii="Times New Roman" w:hAnsi="Times New Roman" w:eastAsia="方正仿宋_GBK" w:cs="Times New Roman"/>
          <w:b w:val="0"/>
          <w:bCs w:val="0"/>
          <w:sz w:val="32"/>
          <w:lang w:val="en-US" w:eastAsia="zh-CN"/>
        </w:rPr>
      </w:pPr>
      <w:r>
        <w:rPr>
          <w:rFonts w:hint="eastAsia" w:ascii="Times New Roman" w:hAnsi="Times New Roman" w:eastAsia="方正仿宋_GBK" w:cs="Times New Roman"/>
          <w:b w:val="0"/>
          <w:bCs w:val="0"/>
          <w:sz w:val="32"/>
        </w:rPr>
        <w:t>202</w:t>
      </w:r>
      <w:r>
        <w:rPr>
          <w:rFonts w:hint="eastAsia" w:ascii="Times New Roman" w:hAnsi="Times New Roman" w:eastAsia="方正仿宋_GBK" w:cs="Times New Roman"/>
          <w:b w:val="0"/>
          <w:bCs w:val="0"/>
          <w:sz w:val="32"/>
          <w:lang w:val="en-US" w:eastAsia="zh-CN"/>
        </w:rPr>
        <w:t>4</w:t>
      </w:r>
      <w:r>
        <w:rPr>
          <w:rFonts w:hint="eastAsia" w:ascii="Times New Roman" w:hAnsi="Times New Roman" w:eastAsia="方正仿宋_GBK" w:cs="Times New Roman"/>
          <w:b w:val="0"/>
          <w:bCs w:val="0"/>
          <w:sz w:val="32"/>
        </w:rPr>
        <w:t>年度“三公”经费支出共计</w:t>
      </w:r>
      <w:r>
        <w:rPr>
          <w:rFonts w:hint="eastAsia" w:ascii="Times New Roman" w:hAnsi="Times New Roman" w:eastAsia="方正仿宋_GBK" w:cs="Times New Roman"/>
          <w:b w:val="0"/>
          <w:bCs w:val="0"/>
          <w:sz w:val="32"/>
          <w:lang w:val="en-US" w:eastAsia="zh-CN"/>
        </w:rPr>
        <w:t>2.5</w:t>
      </w:r>
      <w:r>
        <w:rPr>
          <w:rFonts w:hint="eastAsia" w:ascii="Times New Roman" w:hAnsi="Times New Roman" w:eastAsia="方正仿宋_GBK" w:cs="Times New Roman"/>
          <w:b w:val="0"/>
          <w:bCs w:val="0"/>
          <w:sz w:val="32"/>
        </w:rPr>
        <w:t>万元，较年初预算数无增减</w:t>
      </w:r>
      <w:r>
        <w:rPr>
          <w:rFonts w:hint="eastAsia" w:ascii="Times New Roman" w:hAnsi="Times New Roman" w:eastAsia="方正仿宋_GBK" w:cs="Times New Roman"/>
          <w:b w:val="0"/>
          <w:bCs w:val="0"/>
          <w:sz w:val="32"/>
          <w:lang w:val="en-US" w:eastAsia="zh-CN"/>
        </w:rPr>
        <w:t>。</w:t>
      </w:r>
    </w:p>
    <w:p>
      <w:pPr>
        <w:pStyle w:val="13"/>
        <w:keepNext w:val="0"/>
        <w:keepLines w:val="0"/>
        <w:pageBreakBefore w:val="0"/>
        <w:widowControl/>
        <w:shd w:val="clear"/>
        <w:kinsoku/>
        <w:wordWrap/>
        <w:overflowPunct/>
        <w:topLinePunct w:val="0"/>
        <w:autoSpaceDE w:val="0"/>
        <w:autoSpaceDN/>
        <w:bidi w:val="0"/>
        <w:adjustRightInd/>
        <w:spacing w:beforeAutospacing="0" w:afterAutospacing="0" w:line="579" w:lineRule="exact"/>
        <w:ind w:left="0" w:leftChars="0" w:firstLine="640" w:firstLineChars="200"/>
        <w:textAlignment w:val="auto"/>
        <w:rPr>
          <w:rStyle w:val="12"/>
          <w:rFonts w:hint="eastAsia" w:ascii="方正楷体_GBK" w:hAnsi="方正楷体_GBK" w:eastAsia="方正楷体_GBK" w:cs="方正楷体_GBK"/>
          <w:b w:val="0"/>
          <w:bCs w:val="0"/>
          <w:sz w:val="32"/>
          <w:szCs w:val="32"/>
          <w:shd w:val="clear" w:color="auto" w:fill="FFFFFF"/>
          <w:lang w:val="en-US" w:eastAsia="zh-CN" w:bidi="ar-SA"/>
        </w:rPr>
      </w:pPr>
      <w:r>
        <w:rPr>
          <w:rStyle w:val="12"/>
          <w:rFonts w:hint="eastAsia" w:ascii="方正楷体_GBK" w:hAnsi="方正楷体_GBK" w:eastAsia="方正楷体_GBK" w:cs="方正楷体_GBK"/>
          <w:b w:val="0"/>
          <w:bCs w:val="0"/>
          <w:sz w:val="32"/>
          <w:szCs w:val="32"/>
          <w:shd w:val="clear" w:color="auto" w:fill="FFFFFF"/>
          <w:lang w:val="en-US" w:eastAsia="zh-CN" w:bidi="ar-SA"/>
        </w:rPr>
        <w:t>（二）“三公”经费分项支出情况</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Fonts w:hint="eastAsia" w:ascii="Times New Roman" w:hAnsi="Times New Roman" w:eastAsia="方正仿宋_GBK" w:cs="Times New Roman"/>
          <w:b w:val="0"/>
          <w:bCs w:val="0"/>
          <w:sz w:val="32"/>
          <w:lang w:eastAsia="zh-CN"/>
        </w:rPr>
      </w:pPr>
      <w:r>
        <w:rPr>
          <w:rFonts w:hint="eastAsia" w:ascii="Times New Roman" w:hAnsi="Times New Roman" w:eastAsia="方正仿宋_GBK" w:cs="Times New Roman"/>
          <w:b w:val="0"/>
          <w:bCs w:val="0"/>
          <w:sz w:val="32"/>
        </w:rPr>
        <w:t>202</w:t>
      </w:r>
      <w:r>
        <w:rPr>
          <w:rFonts w:hint="eastAsia" w:ascii="Times New Roman" w:hAnsi="Times New Roman" w:eastAsia="方正仿宋_GBK" w:cs="Times New Roman"/>
          <w:b w:val="0"/>
          <w:bCs w:val="0"/>
          <w:sz w:val="32"/>
          <w:lang w:val="en-US" w:eastAsia="zh-CN"/>
        </w:rPr>
        <w:t>4</w:t>
      </w:r>
      <w:r>
        <w:rPr>
          <w:rFonts w:hint="eastAsia" w:ascii="Times New Roman" w:hAnsi="Times New Roman" w:eastAsia="方正仿宋_GBK" w:cs="Times New Roman"/>
          <w:b w:val="0"/>
          <w:bCs w:val="0"/>
          <w:sz w:val="32"/>
        </w:rPr>
        <w:t>年度本单位因公出国（境）费用0.00万元</w:t>
      </w:r>
      <w:r>
        <w:rPr>
          <w:rFonts w:hint="eastAsia" w:ascii="Times New Roman" w:hAnsi="Times New Roman" w:eastAsia="方正仿宋_GBK" w:cs="Times New Roman"/>
          <w:b w:val="0"/>
          <w:bCs w:val="0"/>
          <w:sz w:val="32"/>
          <w:lang w:eastAsia="zh-CN"/>
        </w:rPr>
        <w:t>。</w:t>
      </w:r>
      <w:r>
        <w:rPr>
          <w:rFonts w:hint="eastAsia" w:ascii="Times New Roman" w:hAnsi="Times New Roman" w:eastAsia="方正仿宋_GBK" w:cs="Times New Roman"/>
          <w:b w:val="0"/>
          <w:bCs w:val="0"/>
          <w:sz w:val="32"/>
        </w:rPr>
        <w:t>费用支出较年初预算数无增减</w:t>
      </w:r>
      <w:r>
        <w:rPr>
          <w:rFonts w:hint="eastAsia" w:ascii="Times New Roman" w:hAnsi="Times New Roman" w:eastAsia="方正仿宋_GBK" w:cs="Times New Roman"/>
          <w:b w:val="0"/>
          <w:bCs w:val="0"/>
          <w:sz w:val="32"/>
          <w:lang w:eastAsia="zh-CN"/>
        </w:rPr>
        <w:t>。</w:t>
      </w:r>
      <w:r>
        <w:rPr>
          <w:rFonts w:hint="eastAsia" w:ascii="Times New Roman" w:hAnsi="Times New Roman" w:eastAsia="方正仿宋_GBK" w:cs="Times New Roman"/>
          <w:b w:val="0"/>
          <w:bCs w:val="0"/>
          <w:sz w:val="32"/>
        </w:rPr>
        <w:t> 公务</w:t>
      </w:r>
      <w:r>
        <w:rPr>
          <w:rFonts w:hint="eastAsia" w:ascii="Times New Roman" w:hAnsi="Times New Roman" w:eastAsia="方正仿宋_GBK" w:cs="Times New Roman"/>
          <w:b w:val="0"/>
          <w:bCs w:val="0"/>
          <w:sz w:val="32"/>
          <w:lang w:eastAsia="zh-CN"/>
        </w:rPr>
        <w:t>用</w:t>
      </w:r>
      <w:r>
        <w:rPr>
          <w:rFonts w:hint="eastAsia" w:ascii="Times New Roman" w:hAnsi="Times New Roman" w:eastAsia="方正仿宋_GBK" w:cs="Times New Roman"/>
          <w:b w:val="0"/>
          <w:bCs w:val="0"/>
          <w:sz w:val="32"/>
        </w:rPr>
        <w:t>车购置费0.00万元</w:t>
      </w:r>
      <w:r>
        <w:rPr>
          <w:rFonts w:hint="eastAsia" w:ascii="Times New Roman" w:hAnsi="Times New Roman" w:eastAsia="方正仿宋_GBK" w:cs="Times New Roman"/>
          <w:b w:val="0"/>
          <w:bCs w:val="0"/>
          <w:sz w:val="32"/>
          <w:lang w:eastAsia="zh-CN"/>
        </w:rPr>
        <w:t>。</w:t>
      </w:r>
      <w:r>
        <w:rPr>
          <w:rFonts w:hint="eastAsia" w:ascii="Times New Roman" w:hAnsi="Times New Roman" w:eastAsia="方正仿宋_GBK" w:cs="Times New Roman"/>
          <w:b w:val="0"/>
          <w:bCs w:val="0"/>
          <w:sz w:val="32"/>
        </w:rPr>
        <w:t>费用支出较年初预算数无增减</w:t>
      </w:r>
      <w:r>
        <w:rPr>
          <w:rFonts w:hint="eastAsia" w:ascii="Times New Roman" w:hAnsi="Times New Roman" w:eastAsia="方正仿宋_GBK" w:cs="Times New Roman"/>
          <w:b w:val="0"/>
          <w:bCs w:val="0"/>
          <w:sz w:val="32"/>
          <w:lang w:eastAsia="zh-CN"/>
        </w:rPr>
        <w:t>。</w:t>
      </w:r>
      <w:r>
        <w:rPr>
          <w:rFonts w:hint="eastAsia" w:ascii="Times New Roman" w:hAnsi="Times New Roman" w:eastAsia="方正仿宋_GBK" w:cs="Times New Roman"/>
          <w:b w:val="0"/>
          <w:bCs w:val="0"/>
          <w:sz w:val="32"/>
        </w:rPr>
        <w:t> 公务</w:t>
      </w:r>
      <w:r>
        <w:rPr>
          <w:rFonts w:hint="eastAsia" w:ascii="Times New Roman" w:hAnsi="Times New Roman" w:eastAsia="方正仿宋_GBK" w:cs="Times New Roman"/>
          <w:b w:val="0"/>
          <w:bCs w:val="0"/>
          <w:sz w:val="32"/>
          <w:lang w:eastAsia="zh-CN"/>
        </w:rPr>
        <w:t>用</w:t>
      </w:r>
      <w:r>
        <w:rPr>
          <w:rFonts w:hint="eastAsia" w:ascii="Times New Roman" w:hAnsi="Times New Roman" w:eastAsia="方正仿宋_GBK" w:cs="Times New Roman"/>
          <w:b w:val="0"/>
          <w:bCs w:val="0"/>
          <w:sz w:val="32"/>
        </w:rPr>
        <w:t>车运行维护费</w:t>
      </w:r>
      <w:r>
        <w:rPr>
          <w:rFonts w:hint="eastAsia" w:ascii="Times New Roman" w:hAnsi="Times New Roman" w:eastAsia="方正仿宋_GBK" w:cs="Times New Roman"/>
          <w:b w:val="0"/>
          <w:bCs w:val="0"/>
          <w:sz w:val="32"/>
          <w:lang w:val="en-US" w:eastAsia="zh-CN"/>
        </w:rPr>
        <w:t>2.50</w:t>
      </w:r>
      <w:r>
        <w:rPr>
          <w:rFonts w:hint="eastAsia" w:ascii="Times New Roman" w:hAnsi="Times New Roman" w:eastAsia="方正仿宋_GBK" w:cs="Times New Roman"/>
          <w:b w:val="0"/>
          <w:bCs w:val="0"/>
          <w:sz w:val="32"/>
        </w:rPr>
        <w:t>万元</w:t>
      </w:r>
      <w:r>
        <w:rPr>
          <w:rFonts w:hint="eastAsia" w:ascii="Times New Roman" w:hAnsi="Times New Roman" w:eastAsia="方正仿宋_GBK" w:cs="Times New Roman"/>
          <w:b w:val="0"/>
          <w:bCs w:val="0"/>
          <w:sz w:val="32"/>
          <w:lang w:eastAsia="zh-CN"/>
        </w:rPr>
        <w:t>。</w:t>
      </w:r>
      <w:r>
        <w:rPr>
          <w:rFonts w:hint="eastAsia" w:ascii="Times New Roman" w:hAnsi="Times New Roman" w:eastAsia="方正仿宋_GBK" w:cs="Times New Roman"/>
          <w:b w:val="0"/>
          <w:bCs w:val="0"/>
          <w:sz w:val="32"/>
        </w:rPr>
        <w:t> 公务接待费0.00万元</w:t>
      </w:r>
      <w:r>
        <w:rPr>
          <w:rFonts w:hint="eastAsia" w:ascii="Times New Roman" w:hAnsi="Times New Roman" w:eastAsia="方正仿宋_GBK" w:cs="Times New Roman"/>
          <w:b w:val="0"/>
          <w:bCs w:val="0"/>
          <w:sz w:val="32"/>
          <w:lang w:eastAsia="zh-CN"/>
        </w:rPr>
        <w:t>。</w:t>
      </w:r>
      <w:r>
        <w:rPr>
          <w:rFonts w:hint="eastAsia" w:ascii="Times New Roman" w:hAnsi="Times New Roman" w:eastAsia="方正仿宋_GBK" w:cs="Times New Roman"/>
          <w:b w:val="0"/>
          <w:bCs w:val="0"/>
          <w:sz w:val="32"/>
        </w:rPr>
        <w:t>费用支出较年初预算数无增减</w:t>
      </w:r>
      <w:r>
        <w:rPr>
          <w:rFonts w:hint="eastAsia" w:ascii="Times New Roman" w:hAnsi="Times New Roman" w:eastAsia="方正仿宋_GBK" w:cs="Times New Roman"/>
          <w:b w:val="0"/>
          <w:bCs w:val="0"/>
          <w:sz w:val="32"/>
          <w:lang w:eastAsia="zh-CN"/>
        </w:rPr>
        <w:t>。</w:t>
      </w:r>
    </w:p>
    <w:p>
      <w:pPr>
        <w:pStyle w:val="13"/>
        <w:keepNext w:val="0"/>
        <w:keepLines w:val="0"/>
        <w:pageBreakBefore w:val="0"/>
        <w:widowControl/>
        <w:shd w:val="clear"/>
        <w:kinsoku/>
        <w:wordWrap/>
        <w:overflowPunct/>
        <w:topLinePunct w:val="0"/>
        <w:autoSpaceDE w:val="0"/>
        <w:autoSpaceDN/>
        <w:bidi w:val="0"/>
        <w:adjustRightInd/>
        <w:spacing w:beforeAutospacing="0" w:afterAutospacing="0" w:line="579" w:lineRule="exact"/>
        <w:ind w:left="0" w:leftChars="0" w:firstLine="640" w:firstLineChars="200"/>
        <w:textAlignment w:val="auto"/>
        <w:rPr>
          <w:rStyle w:val="12"/>
          <w:rFonts w:hint="eastAsia" w:ascii="方正楷体_GBK" w:hAnsi="方正楷体_GBK" w:eastAsia="方正楷体_GBK" w:cs="方正楷体_GBK"/>
          <w:b w:val="0"/>
          <w:bCs w:val="0"/>
          <w:sz w:val="32"/>
          <w:szCs w:val="32"/>
          <w:shd w:val="clear" w:color="auto" w:fill="FFFFFF"/>
          <w:lang w:val="en-US" w:eastAsia="zh-CN" w:bidi="ar-SA"/>
        </w:rPr>
      </w:pPr>
      <w:r>
        <w:rPr>
          <w:rStyle w:val="12"/>
          <w:rFonts w:hint="eastAsia" w:ascii="方正楷体_GBK" w:hAnsi="方正楷体_GBK" w:eastAsia="方正楷体_GBK" w:cs="方正楷体_GBK"/>
          <w:b w:val="0"/>
          <w:bCs w:val="0"/>
          <w:sz w:val="32"/>
          <w:szCs w:val="32"/>
          <w:shd w:val="clear" w:color="auto" w:fill="FFFFFF"/>
          <w:lang w:val="en-US" w:eastAsia="zh-CN" w:bidi="ar-SA"/>
        </w:rPr>
        <w:t>（三）“三公”经费实物量情况</w:t>
      </w:r>
    </w:p>
    <w:p>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b w:val="0"/>
          <w:bCs w:val="0"/>
          <w:sz w:val="32"/>
        </w:rPr>
      </w:pPr>
      <w:r>
        <w:rPr>
          <w:rFonts w:hint="eastAsia" w:ascii="Times New Roman" w:hAnsi="Times New Roman" w:eastAsia="方正仿宋_GBK" w:cs="Times New Roman"/>
          <w:b w:val="0"/>
          <w:bCs w:val="0"/>
          <w:sz w:val="32"/>
        </w:rPr>
        <w:t>202</w:t>
      </w:r>
      <w:r>
        <w:rPr>
          <w:rFonts w:hint="eastAsia" w:ascii="Times New Roman" w:hAnsi="Times New Roman" w:eastAsia="方正仿宋_GBK" w:cs="Times New Roman"/>
          <w:b w:val="0"/>
          <w:bCs w:val="0"/>
          <w:sz w:val="32"/>
          <w:lang w:val="en-US" w:eastAsia="zh-CN"/>
        </w:rPr>
        <w:t>4</w:t>
      </w:r>
      <w:r>
        <w:rPr>
          <w:rFonts w:hint="eastAsia" w:ascii="Times New Roman" w:hAnsi="Times New Roman" w:eastAsia="方正仿宋_GBK" w:cs="Times New Roman"/>
          <w:b w:val="0"/>
          <w:bCs w:val="0"/>
          <w:sz w:val="32"/>
        </w:rPr>
        <w:t>年度本单位因公出国（境）共计0个团组，0人；公务用车购置0辆，公务</w:t>
      </w:r>
      <w:r>
        <w:rPr>
          <w:rFonts w:hint="eastAsia" w:ascii="Times New Roman" w:hAnsi="Times New Roman" w:eastAsia="方正仿宋_GBK" w:cs="Times New Roman"/>
          <w:b w:val="0"/>
          <w:bCs w:val="0"/>
          <w:sz w:val="32"/>
          <w:lang w:eastAsia="zh-CN"/>
        </w:rPr>
        <w:t>用</w:t>
      </w:r>
      <w:r>
        <w:rPr>
          <w:rFonts w:hint="eastAsia" w:ascii="Times New Roman" w:hAnsi="Times New Roman" w:eastAsia="方正仿宋_GBK" w:cs="Times New Roman"/>
          <w:b w:val="0"/>
          <w:bCs w:val="0"/>
          <w:sz w:val="32"/>
        </w:rPr>
        <w:t>车保有量为0辆；国内公务接待0批次0人，其中：国内外事接待0批次，0人；国（境）外公务接待0批次，0人。202</w:t>
      </w:r>
      <w:r>
        <w:rPr>
          <w:rFonts w:hint="eastAsia" w:ascii="Times New Roman" w:hAnsi="Times New Roman" w:eastAsia="方正仿宋_GBK" w:cs="Times New Roman"/>
          <w:b w:val="0"/>
          <w:bCs w:val="0"/>
          <w:sz w:val="32"/>
          <w:lang w:val="en-US" w:eastAsia="zh-CN"/>
        </w:rPr>
        <w:t>4</w:t>
      </w:r>
      <w:r>
        <w:rPr>
          <w:rFonts w:hint="eastAsia" w:ascii="Times New Roman" w:hAnsi="Times New Roman" w:eastAsia="方正仿宋_GBK" w:cs="Times New Roman"/>
          <w:b w:val="0"/>
          <w:bCs w:val="0"/>
          <w:sz w:val="32"/>
        </w:rPr>
        <w:t>年本单位人均接待费0元，车均购置费0万元，车均维护费0万元。</w:t>
      </w:r>
    </w:p>
    <w:p>
      <w:pPr>
        <w:pStyle w:val="8"/>
        <w:keepNext w:val="0"/>
        <w:keepLines w:val="0"/>
        <w:pageBreakBefore w:val="0"/>
        <w:widowControl/>
        <w:shd w:val="clear" w:color="auto"/>
        <w:kinsoku/>
        <w:wordWrap/>
        <w:overflowPunct/>
        <w:topLinePunct w:val="0"/>
        <w:autoSpaceDN/>
        <w:bidi w:val="0"/>
        <w:adjustRightInd/>
        <w:spacing w:beforeAutospacing="0" w:after="0" w:afterAutospacing="0" w:line="579" w:lineRule="exact"/>
        <w:ind w:firstLine="640" w:firstLineChars="200"/>
        <w:textAlignment w:val="auto"/>
        <w:rPr>
          <w:rStyle w:val="12"/>
          <w:rFonts w:hint="default" w:ascii="方正黑体_GBK" w:hAnsi="方正黑体_GBK" w:eastAsia="方正黑体_GBK" w:cs="方正黑体_GBK"/>
          <w:b w:val="0"/>
          <w:bCs w:val="0"/>
          <w:sz w:val="32"/>
          <w:szCs w:val="32"/>
          <w:shd w:val="clear" w:color="auto" w:fill="FFFFFF"/>
        </w:rPr>
      </w:pPr>
      <w:r>
        <w:rPr>
          <w:rStyle w:val="12"/>
          <w:rFonts w:hint="eastAsia" w:ascii="方正黑体_GBK" w:hAnsi="方正黑体_GBK" w:eastAsia="方正黑体_GBK" w:cs="方正黑体_GBK"/>
          <w:b w:val="0"/>
          <w:bCs w:val="0"/>
          <w:sz w:val="32"/>
          <w:szCs w:val="32"/>
          <w:shd w:val="clear" w:color="auto" w:fill="FFFFFF"/>
        </w:rPr>
        <w:t>四、其他需要说明的事项</w:t>
      </w:r>
    </w:p>
    <w:p>
      <w:pPr>
        <w:pStyle w:val="13"/>
        <w:keepNext w:val="0"/>
        <w:keepLines w:val="0"/>
        <w:pageBreakBefore w:val="0"/>
        <w:widowControl/>
        <w:shd w:val="clear"/>
        <w:kinsoku/>
        <w:wordWrap/>
        <w:overflowPunct/>
        <w:topLinePunct w:val="0"/>
        <w:autoSpaceDE w:val="0"/>
        <w:autoSpaceDN/>
        <w:bidi w:val="0"/>
        <w:adjustRightInd/>
        <w:spacing w:beforeAutospacing="0" w:afterAutospacing="0" w:line="579" w:lineRule="exact"/>
        <w:textAlignment w:val="auto"/>
        <w:rPr>
          <w:rStyle w:val="12"/>
          <w:rFonts w:hint="eastAsia" w:ascii="方正楷体_GBK" w:hAnsi="方正楷体_GBK" w:eastAsia="方正楷体_GBK" w:cs="方正楷体_GBK"/>
          <w:b w:val="0"/>
          <w:bCs w:val="0"/>
          <w:sz w:val="32"/>
          <w:szCs w:val="32"/>
          <w:shd w:val="clear" w:color="auto" w:fill="FFFFFF"/>
          <w:lang w:val="en-US" w:eastAsia="zh-CN" w:bidi="ar-SA"/>
        </w:rPr>
      </w:pPr>
      <w:r>
        <w:rPr>
          <w:rStyle w:val="12"/>
          <w:rFonts w:hint="eastAsia" w:ascii="方正楷体_GBK" w:hAnsi="方正楷体_GBK" w:eastAsia="方正楷体_GBK" w:cs="方正楷体_GBK"/>
          <w:b w:val="0"/>
          <w:bCs w:val="0"/>
          <w:sz w:val="32"/>
          <w:szCs w:val="32"/>
          <w:shd w:val="clear" w:color="auto" w:fill="FFFFFF"/>
          <w:lang w:val="en-US" w:eastAsia="zh-CN" w:bidi="ar-SA"/>
        </w:rPr>
        <w:t>（一）财政拨款会议费和培训费情况说明</w:t>
      </w:r>
    </w:p>
    <w:p>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b w:val="0"/>
          <w:bCs w:val="0"/>
          <w:color w:val="auto"/>
          <w:sz w:val="32"/>
        </w:rPr>
      </w:pPr>
      <w:r>
        <w:rPr>
          <w:rFonts w:hint="eastAsia" w:ascii="Times New Roman" w:hAnsi="Times New Roman" w:eastAsia="方正仿宋_GBK" w:cs="Times New Roman"/>
          <w:b w:val="0"/>
          <w:bCs w:val="0"/>
          <w:color w:val="auto"/>
          <w:sz w:val="32"/>
        </w:rPr>
        <w:t>本年度会议费支出</w:t>
      </w:r>
      <w:r>
        <w:rPr>
          <w:rFonts w:hint="eastAsia" w:ascii="Times New Roman" w:hAnsi="Times New Roman" w:eastAsia="方正仿宋_GBK" w:cs="Times New Roman"/>
          <w:b w:val="0"/>
          <w:bCs w:val="0"/>
          <w:color w:val="auto"/>
          <w:sz w:val="32"/>
          <w:lang w:val="en-US" w:eastAsia="zh-CN"/>
        </w:rPr>
        <w:t>8.89</w:t>
      </w:r>
      <w:r>
        <w:rPr>
          <w:rFonts w:hint="eastAsia" w:ascii="Times New Roman" w:hAnsi="Times New Roman" w:eastAsia="方正仿宋_GBK" w:cs="Times New Roman"/>
          <w:b w:val="0"/>
          <w:bCs w:val="0"/>
          <w:color w:val="auto"/>
          <w:sz w:val="32"/>
        </w:rPr>
        <w:t>万元，较上年决算数增加</w:t>
      </w:r>
      <w:r>
        <w:rPr>
          <w:rFonts w:hint="eastAsia" w:ascii="Times New Roman" w:hAnsi="Times New Roman" w:eastAsia="方正仿宋_GBK" w:cs="Times New Roman"/>
          <w:b w:val="0"/>
          <w:bCs w:val="0"/>
          <w:color w:val="auto"/>
          <w:sz w:val="32"/>
          <w:lang w:val="en-US" w:eastAsia="zh-CN"/>
        </w:rPr>
        <w:t>8.43</w:t>
      </w:r>
      <w:r>
        <w:rPr>
          <w:rFonts w:hint="eastAsia" w:ascii="Times New Roman" w:hAnsi="Times New Roman" w:eastAsia="方正仿宋_GBK" w:cs="Times New Roman"/>
          <w:b w:val="0"/>
          <w:bCs w:val="0"/>
          <w:color w:val="auto"/>
          <w:sz w:val="32"/>
        </w:rPr>
        <w:t>万元，增长</w:t>
      </w:r>
      <w:r>
        <w:rPr>
          <w:rFonts w:hint="eastAsia" w:ascii="Times New Roman" w:hAnsi="Times New Roman" w:eastAsia="方正仿宋_GBK" w:cs="Times New Roman"/>
          <w:b w:val="0"/>
          <w:bCs w:val="0"/>
          <w:color w:val="auto"/>
          <w:sz w:val="32"/>
          <w:lang w:val="en-US" w:eastAsia="zh-CN"/>
        </w:rPr>
        <w:t>1832.6</w:t>
      </w:r>
      <w:r>
        <w:rPr>
          <w:rFonts w:hint="eastAsia" w:ascii="Times New Roman" w:hAnsi="Times New Roman" w:eastAsia="方正仿宋_GBK" w:cs="Times New Roman"/>
          <w:b w:val="0"/>
          <w:bCs w:val="0"/>
          <w:color w:val="auto"/>
          <w:sz w:val="32"/>
        </w:rPr>
        <w:t>%，主要原因是</w:t>
      </w:r>
      <w:r>
        <w:rPr>
          <w:rFonts w:hint="eastAsia" w:ascii="Times New Roman" w:hAnsi="Times New Roman" w:eastAsia="方正仿宋_GBK" w:cs="Times New Roman"/>
          <w:b w:val="0"/>
          <w:bCs w:val="0"/>
          <w:color w:val="auto"/>
          <w:sz w:val="32"/>
          <w:lang w:val="en-US" w:eastAsia="zh-CN"/>
        </w:rPr>
        <w:t>2023年9月新成立单位，24年已正常开展工作</w:t>
      </w:r>
      <w:r>
        <w:rPr>
          <w:rFonts w:hint="eastAsia" w:ascii="Times New Roman" w:hAnsi="Times New Roman" w:eastAsia="方正仿宋_GBK" w:cs="Times New Roman"/>
          <w:b w:val="0"/>
          <w:bCs w:val="0"/>
          <w:color w:val="auto"/>
          <w:sz w:val="32"/>
        </w:rPr>
        <w:t>。本年度培训费支出</w:t>
      </w:r>
      <w:r>
        <w:rPr>
          <w:rFonts w:hint="eastAsia" w:ascii="Times New Roman" w:hAnsi="Times New Roman" w:eastAsia="方正仿宋_GBK" w:cs="Times New Roman"/>
          <w:b w:val="0"/>
          <w:bCs w:val="0"/>
          <w:color w:val="auto"/>
          <w:sz w:val="32"/>
          <w:lang w:val="en-US" w:eastAsia="zh-CN"/>
        </w:rPr>
        <w:t>1.91</w:t>
      </w:r>
      <w:r>
        <w:rPr>
          <w:rFonts w:hint="eastAsia" w:ascii="Times New Roman" w:hAnsi="Times New Roman" w:eastAsia="方正仿宋_GBK" w:cs="Times New Roman"/>
          <w:b w:val="0"/>
          <w:bCs w:val="0"/>
          <w:color w:val="auto"/>
          <w:sz w:val="32"/>
        </w:rPr>
        <w:t>万元，较上年决算数增加</w:t>
      </w:r>
      <w:r>
        <w:rPr>
          <w:rFonts w:hint="eastAsia" w:ascii="Times New Roman" w:hAnsi="Times New Roman" w:eastAsia="方正仿宋_GBK" w:cs="Times New Roman"/>
          <w:b w:val="0"/>
          <w:bCs w:val="0"/>
          <w:color w:val="auto"/>
          <w:sz w:val="32"/>
          <w:lang w:val="en-US" w:eastAsia="zh-CN"/>
        </w:rPr>
        <w:t>1.45</w:t>
      </w:r>
      <w:r>
        <w:rPr>
          <w:rFonts w:hint="eastAsia" w:ascii="Times New Roman" w:hAnsi="Times New Roman" w:eastAsia="方正仿宋_GBK" w:cs="Times New Roman"/>
          <w:b w:val="0"/>
          <w:bCs w:val="0"/>
          <w:color w:val="auto"/>
          <w:sz w:val="32"/>
        </w:rPr>
        <w:t>万元，增长</w:t>
      </w:r>
      <w:r>
        <w:rPr>
          <w:rFonts w:hint="eastAsia" w:ascii="Times New Roman" w:hAnsi="Times New Roman" w:eastAsia="方正仿宋_GBK" w:cs="Times New Roman"/>
          <w:b w:val="0"/>
          <w:bCs w:val="0"/>
          <w:color w:val="auto"/>
          <w:sz w:val="32"/>
          <w:lang w:val="en-US" w:eastAsia="zh-CN"/>
        </w:rPr>
        <w:t>315.2</w:t>
      </w:r>
      <w:r>
        <w:rPr>
          <w:rFonts w:hint="eastAsia" w:ascii="Times New Roman" w:hAnsi="Times New Roman" w:eastAsia="方正仿宋_GBK" w:cs="Times New Roman"/>
          <w:b w:val="0"/>
          <w:bCs w:val="0"/>
          <w:color w:val="auto"/>
          <w:sz w:val="32"/>
        </w:rPr>
        <w:t>%，主要原因是</w:t>
      </w:r>
      <w:r>
        <w:rPr>
          <w:rFonts w:hint="eastAsia" w:ascii="Times New Roman" w:hAnsi="Times New Roman" w:eastAsia="方正仿宋_GBK" w:cs="Times New Roman"/>
          <w:b w:val="0"/>
          <w:bCs w:val="0"/>
          <w:color w:val="auto"/>
          <w:sz w:val="32"/>
          <w:lang w:val="en-US" w:eastAsia="zh-CN"/>
        </w:rPr>
        <w:t>2023年9月新成立单位，24年已正常开展工作。</w:t>
      </w:r>
    </w:p>
    <w:p>
      <w:pPr>
        <w:pStyle w:val="13"/>
        <w:keepNext w:val="0"/>
        <w:keepLines w:val="0"/>
        <w:pageBreakBefore w:val="0"/>
        <w:widowControl/>
        <w:shd w:val="clear"/>
        <w:kinsoku/>
        <w:wordWrap/>
        <w:overflowPunct/>
        <w:topLinePunct w:val="0"/>
        <w:autoSpaceDE w:val="0"/>
        <w:autoSpaceDN/>
        <w:bidi w:val="0"/>
        <w:adjustRightInd/>
        <w:spacing w:beforeAutospacing="0" w:afterAutospacing="0" w:line="579" w:lineRule="exact"/>
        <w:textAlignment w:val="auto"/>
        <w:rPr>
          <w:rStyle w:val="12"/>
          <w:rFonts w:hint="eastAsia" w:ascii="方正楷体_GBK" w:hAnsi="方正楷体_GBK" w:eastAsia="方正楷体_GBK" w:cs="方正楷体_GBK"/>
          <w:b w:val="0"/>
          <w:bCs w:val="0"/>
          <w:sz w:val="32"/>
          <w:szCs w:val="32"/>
          <w:shd w:val="clear" w:color="auto" w:fill="FFFFFF"/>
          <w:lang w:val="en-US" w:eastAsia="zh-CN" w:bidi="ar-SA"/>
        </w:rPr>
      </w:pPr>
      <w:r>
        <w:rPr>
          <w:rStyle w:val="12"/>
          <w:rFonts w:hint="eastAsia" w:ascii="方正楷体_GBK" w:hAnsi="方正楷体_GBK" w:eastAsia="方正楷体_GBK" w:cs="方正楷体_GBK"/>
          <w:b w:val="0"/>
          <w:bCs w:val="0"/>
          <w:sz w:val="32"/>
          <w:szCs w:val="32"/>
          <w:shd w:val="clear" w:color="auto" w:fill="FFFFFF"/>
          <w:lang w:val="en-US" w:eastAsia="zh-CN" w:bidi="ar-SA"/>
        </w:rPr>
        <w:t>（二）机关运行经费情况说明</w:t>
      </w:r>
    </w:p>
    <w:p>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default" w:ascii="方正仿宋_GBK" w:hAnsi="方正仿宋_GBK" w:eastAsia="方正仿宋_GBK" w:cs="方正仿宋_GBK"/>
          <w:b w:val="0"/>
          <w:bCs w:val="0"/>
          <w:color w:val="auto"/>
          <w:sz w:val="32"/>
          <w:szCs w:val="32"/>
        </w:rPr>
        <w:t>按照部门决算列报口径，我单位不在机关运行经费统计范围之内</w:t>
      </w:r>
      <w:r>
        <w:rPr>
          <w:rFonts w:hint="eastAsia" w:ascii="方正仿宋_GBK" w:hAnsi="方正仿宋_GBK" w:eastAsia="方正仿宋_GBK" w:cs="方正仿宋_GBK"/>
          <w:b w:val="0"/>
          <w:bCs w:val="0"/>
          <w:color w:val="auto"/>
          <w:sz w:val="32"/>
          <w:szCs w:val="32"/>
          <w:lang w:eastAsia="zh-CN"/>
        </w:rPr>
        <w:t>。</w:t>
      </w:r>
    </w:p>
    <w:p>
      <w:pPr>
        <w:pStyle w:val="13"/>
        <w:keepNext w:val="0"/>
        <w:keepLines w:val="0"/>
        <w:pageBreakBefore w:val="0"/>
        <w:widowControl/>
        <w:shd w:val="clear"/>
        <w:kinsoku/>
        <w:wordWrap/>
        <w:overflowPunct/>
        <w:topLinePunct w:val="0"/>
        <w:autoSpaceDE w:val="0"/>
        <w:autoSpaceDN/>
        <w:bidi w:val="0"/>
        <w:adjustRightInd/>
        <w:spacing w:beforeAutospacing="0" w:afterAutospacing="0" w:line="579" w:lineRule="exact"/>
        <w:textAlignment w:val="auto"/>
        <w:rPr>
          <w:rStyle w:val="12"/>
          <w:rFonts w:hint="eastAsia" w:ascii="方正楷体_GBK" w:hAnsi="方正楷体_GBK" w:eastAsia="方正楷体_GBK" w:cs="方正楷体_GBK"/>
          <w:b w:val="0"/>
          <w:bCs w:val="0"/>
          <w:sz w:val="32"/>
          <w:szCs w:val="32"/>
          <w:shd w:val="clear" w:color="auto" w:fill="FFFFFF"/>
          <w:lang w:val="en-US" w:eastAsia="zh-CN" w:bidi="ar-SA"/>
        </w:rPr>
      </w:pPr>
      <w:r>
        <w:rPr>
          <w:rStyle w:val="12"/>
          <w:rFonts w:hint="eastAsia" w:ascii="方正楷体_GBK" w:hAnsi="方正楷体_GBK" w:eastAsia="方正楷体_GBK" w:cs="方正楷体_GBK"/>
          <w:b w:val="0"/>
          <w:bCs w:val="0"/>
          <w:sz w:val="32"/>
          <w:szCs w:val="32"/>
          <w:shd w:val="clear" w:color="auto" w:fill="FFFFFF"/>
          <w:lang w:val="en-US" w:eastAsia="zh-CN" w:bidi="ar-SA"/>
        </w:rPr>
        <w:t>（三）国有资产占用情况说明</w:t>
      </w:r>
    </w:p>
    <w:p>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b w:val="0"/>
          <w:bCs w:val="0"/>
          <w:sz w:val="32"/>
        </w:rPr>
      </w:pPr>
      <w:r>
        <w:rPr>
          <w:rFonts w:hint="eastAsia" w:ascii="Times New Roman" w:hAnsi="Times New Roman" w:eastAsia="方正仿宋_GBK" w:cs="Times New Roman"/>
          <w:b w:val="0"/>
          <w:bCs w:val="0"/>
          <w:sz w:val="32"/>
        </w:rPr>
        <w:t>截至202</w:t>
      </w:r>
      <w:r>
        <w:rPr>
          <w:rFonts w:hint="eastAsia" w:ascii="Times New Roman" w:hAnsi="Times New Roman" w:eastAsia="方正仿宋_GBK" w:cs="Times New Roman"/>
          <w:b w:val="0"/>
          <w:bCs w:val="0"/>
          <w:sz w:val="32"/>
          <w:lang w:val="en-US" w:eastAsia="zh-CN"/>
        </w:rPr>
        <w:t>4</w:t>
      </w:r>
      <w:r>
        <w:rPr>
          <w:rFonts w:hint="eastAsia" w:ascii="Times New Roman" w:hAnsi="Times New Roman" w:eastAsia="方正仿宋_GBK" w:cs="Times New Roman"/>
          <w:b w:val="0"/>
          <w:bCs w:val="0"/>
          <w:sz w:val="32"/>
        </w:rPr>
        <w:t>年12月31日，本单位共有车辆</w:t>
      </w:r>
      <w:r>
        <w:rPr>
          <w:rFonts w:hint="eastAsia" w:ascii="Times New Roman" w:hAnsi="Times New Roman" w:eastAsia="方正仿宋_GBK" w:cs="Times New Roman"/>
          <w:b w:val="0"/>
          <w:bCs w:val="0"/>
          <w:sz w:val="32"/>
          <w:lang w:val="en-US" w:eastAsia="zh-CN"/>
        </w:rPr>
        <w:t>1</w:t>
      </w:r>
      <w:r>
        <w:rPr>
          <w:rFonts w:hint="eastAsia" w:ascii="Times New Roman" w:hAnsi="Times New Roman" w:eastAsia="方正仿宋_GBK" w:cs="Times New Roman"/>
          <w:b w:val="0"/>
          <w:bCs w:val="0"/>
          <w:sz w:val="32"/>
        </w:rPr>
        <w:t>辆，其中，副部（省）级及以上领导用车0辆、主要负责人用车0辆、机要通信用车0辆、应急保障用车</w:t>
      </w:r>
      <w:r>
        <w:rPr>
          <w:rFonts w:hint="eastAsia" w:ascii="Times New Roman" w:hAnsi="Times New Roman" w:eastAsia="方正仿宋_GBK" w:cs="Times New Roman"/>
          <w:b w:val="0"/>
          <w:bCs w:val="0"/>
          <w:sz w:val="32"/>
          <w:lang w:val="en-US" w:eastAsia="zh-CN"/>
        </w:rPr>
        <w:t>1</w:t>
      </w:r>
      <w:r>
        <w:rPr>
          <w:rFonts w:hint="eastAsia" w:ascii="Times New Roman" w:hAnsi="Times New Roman" w:eastAsia="方正仿宋_GBK" w:cs="Times New Roman"/>
          <w:b w:val="0"/>
          <w:bCs w:val="0"/>
          <w:sz w:val="32"/>
        </w:rPr>
        <w:t>辆、执法执勤用车0辆，特种专业技术用车0辆，离退休干部用车0辆。单价100万元（含）以上专用设备0台（套）。</w:t>
      </w:r>
    </w:p>
    <w:p>
      <w:pPr>
        <w:pStyle w:val="13"/>
        <w:keepNext w:val="0"/>
        <w:keepLines w:val="0"/>
        <w:pageBreakBefore w:val="0"/>
        <w:widowControl/>
        <w:numPr>
          <w:ilvl w:val="0"/>
          <w:numId w:val="1"/>
        </w:numPr>
        <w:shd w:val="clear"/>
        <w:kinsoku/>
        <w:wordWrap/>
        <w:overflowPunct/>
        <w:topLinePunct w:val="0"/>
        <w:autoSpaceDE w:val="0"/>
        <w:autoSpaceDN/>
        <w:bidi w:val="0"/>
        <w:adjustRightInd/>
        <w:spacing w:beforeAutospacing="0" w:afterAutospacing="0" w:line="579" w:lineRule="exact"/>
        <w:textAlignment w:val="auto"/>
        <w:rPr>
          <w:rStyle w:val="12"/>
          <w:rFonts w:hint="eastAsia" w:ascii="方正楷体_GBK" w:hAnsi="方正楷体_GBK" w:eastAsia="方正楷体_GBK" w:cs="方正楷体_GBK"/>
          <w:b w:val="0"/>
          <w:bCs w:val="0"/>
          <w:sz w:val="32"/>
          <w:szCs w:val="32"/>
          <w:shd w:val="clear" w:color="auto" w:fill="FFFFFF"/>
          <w:lang w:val="en-US" w:eastAsia="zh-CN" w:bidi="ar-SA"/>
        </w:rPr>
      </w:pPr>
      <w:r>
        <w:rPr>
          <w:rStyle w:val="12"/>
          <w:rFonts w:hint="eastAsia" w:ascii="方正楷体_GBK" w:hAnsi="方正楷体_GBK" w:eastAsia="方正楷体_GBK" w:cs="方正楷体_GBK"/>
          <w:b w:val="0"/>
          <w:bCs w:val="0"/>
          <w:sz w:val="32"/>
          <w:szCs w:val="32"/>
          <w:shd w:val="clear" w:color="auto" w:fill="FFFFFF"/>
          <w:lang w:val="en-US" w:eastAsia="zh-CN" w:bidi="ar-SA"/>
        </w:rPr>
        <w:t>政府采购支出情况说明</w:t>
      </w:r>
    </w:p>
    <w:p>
      <w:pPr>
        <w:pStyle w:val="13"/>
        <w:keepNext w:val="0"/>
        <w:keepLines w:val="0"/>
        <w:pageBreakBefore w:val="0"/>
        <w:widowControl/>
        <w:numPr>
          <w:ilvl w:val="0"/>
          <w:numId w:val="0"/>
        </w:numPr>
        <w:shd w:val="clear"/>
        <w:kinsoku/>
        <w:wordWrap/>
        <w:overflowPunct/>
        <w:topLinePunct w:val="0"/>
        <w:autoSpaceDE w:val="0"/>
        <w:autoSpaceDN/>
        <w:bidi w:val="0"/>
        <w:adjustRightInd/>
        <w:spacing w:beforeAutospacing="0" w:afterAutospacing="0" w:line="579" w:lineRule="exact"/>
        <w:ind w:firstLine="640" w:firstLineChars="200"/>
        <w:textAlignment w:val="auto"/>
        <w:rPr>
          <w:rFonts w:hint="default" w:ascii="Times New Roman" w:hAnsi="Times New Roman" w:eastAsia="方正仿宋_GBK" w:cs="Times New Roman"/>
          <w:b w:val="0"/>
          <w:bCs w:val="0"/>
          <w:sz w:val="32"/>
        </w:rPr>
      </w:pPr>
      <w:r>
        <w:rPr>
          <w:rFonts w:hint="eastAsia" w:ascii="Times New Roman" w:hAnsi="Times New Roman" w:eastAsia="方正仿宋_GBK" w:cs="Times New Roman"/>
          <w:b w:val="0"/>
          <w:bCs w:val="0"/>
          <w:sz w:val="32"/>
        </w:rPr>
        <w:t>202</w:t>
      </w:r>
      <w:r>
        <w:rPr>
          <w:rFonts w:hint="eastAsia" w:ascii="Times New Roman" w:hAnsi="Times New Roman" w:eastAsia="方正仿宋_GBK" w:cs="Times New Roman"/>
          <w:b w:val="0"/>
          <w:bCs w:val="0"/>
          <w:sz w:val="32"/>
          <w:lang w:val="en-US" w:eastAsia="zh-CN"/>
        </w:rPr>
        <w:t>4</w:t>
      </w:r>
      <w:r>
        <w:rPr>
          <w:rFonts w:hint="eastAsia" w:ascii="Times New Roman" w:hAnsi="Times New Roman" w:eastAsia="方正仿宋_GBK" w:cs="Times New Roman"/>
          <w:b w:val="0"/>
          <w:bCs w:val="0"/>
          <w:sz w:val="32"/>
        </w:rPr>
        <w:t>年度本单位政府采购支出总额</w:t>
      </w:r>
      <w:r>
        <w:rPr>
          <w:rFonts w:hint="eastAsia" w:ascii="Times New Roman" w:hAnsi="Times New Roman" w:eastAsia="方正仿宋_GBK" w:cs="Times New Roman"/>
          <w:b w:val="0"/>
          <w:bCs w:val="0"/>
          <w:sz w:val="32"/>
          <w:lang w:val="en-US" w:eastAsia="zh-CN"/>
        </w:rPr>
        <w:t>29.69</w:t>
      </w:r>
      <w:r>
        <w:rPr>
          <w:rFonts w:hint="eastAsia" w:ascii="Times New Roman" w:hAnsi="Times New Roman" w:eastAsia="方正仿宋_GBK" w:cs="Times New Roman"/>
          <w:b w:val="0"/>
          <w:bCs w:val="0"/>
          <w:sz w:val="32"/>
        </w:rPr>
        <w:t>万元，其中：政府采购货物支出</w:t>
      </w:r>
      <w:r>
        <w:rPr>
          <w:rFonts w:hint="eastAsia" w:ascii="Times New Roman" w:hAnsi="Times New Roman" w:eastAsia="方正仿宋_GBK" w:cs="Times New Roman"/>
          <w:b w:val="0"/>
          <w:bCs w:val="0"/>
          <w:sz w:val="32"/>
          <w:lang w:val="en-US" w:eastAsia="zh-CN"/>
        </w:rPr>
        <w:t>29.69</w:t>
      </w:r>
      <w:r>
        <w:rPr>
          <w:rFonts w:hint="eastAsia" w:ascii="Times New Roman" w:hAnsi="Times New Roman" w:eastAsia="方正仿宋_GBK" w:cs="Times New Roman"/>
          <w:b w:val="0"/>
          <w:bCs w:val="0"/>
          <w:sz w:val="32"/>
        </w:rPr>
        <w:t>万元、政府采购工程支出0.00万元、政府采购服务支出0.00万元。授予中小企业合同金额</w:t>
      </w:r>
      <w:r>
        <w:rPr>
          <w:rFonts w:hint="eastAsia" w:ascii="Times New Roman" w:hAnsi="Times New Roman" w:eastAsia="方正仿宋_GBK" w:cs="Times New Roman"/>
          <w:b w:val="0"/>
          <w:bCs w:val="0"/>
          <w:sz w:val="32"/>
          <w:lang w:val="en-US" w:eastAsia="zh-CN"/>
        </w:rPr>
        <w:t>29.69</w:t>
      </w:r>
      <w:r>
        <w:rPr>
          <w:rFonts w:hint="eastAsia" w:ascii="Times New Roman" w:hAnsi="Times New Roman" w:eastAsia="方正仿宋_GBK" w:cs="Times New Roman"/>
          <w:b w:val="0"/>
          <w:bCs w:val="0"/>
          <w:sz w:val="32"/>
        </w:rPr>
        <w:t>万元，占政府采购支出总额的</w:t>
      </w:r>
      <w:r>
        <w:rPr>
          <w:rFonts w:hint="eastAsia" w:ascii="Times New Roman" w:hAnsi="Times New Roman" w:eastAsia="方正仿宋_GBK" w:cs="Times New Roman"/>
          <w:b w:val="0"/>
          <w:bCs w:val="0"/>
          <w:sz w:val="32"/>
          <w:lang w:val="en-US" w:eastAsia="zh-CN"/>
        </w:rPr>
        <w:t>100</w:t>
      </w:r>
      <w:r>
        <w:rPr>
          <w:rFonts w:hint="eastAsia" w:ascii="Times New Roman" w:hAnsi="Times New Roman" w:eastAsia="方正仿宋_GBK" w:cs="Times New Roman"/>
          <w:b w:val="0"/>
          <w:bCs w:val="0"/>
          <w:sz w:val="32"/>
        </w:rPr>
        <w:t>%，其中：授予小微企业合同金额</w:t>
      </w:r>
      <w:r>
        <w:rPr>
          <w:rFonts w:hint="eastAsia" w:ascii="Times New Roman" w:hAnsi="Times New Roman" w:eastAsia="方正仿宋_GBK" w:cs="Times New Roman"/>
          <w:b w:val="0"/>
          <w:bCs w:val="0"/>
          <w:sz w:val="32"/>
          <w:lang w:val="en-US" w:eastAsia="zh-CN"/>
        </w:rPr>
        <w:t>9.43</w:t>
      </w:r>
      <w:r>
        <w:rPr>
          <w:rFonts w:hint="eastAsia" w:ascii="Times New Roman" w:hAnsi="Times New Roman" w:eastAsia="方正仿宋_GBK" w:cs="Times New Roman"/>
          <w:b w:val="0"/>
          <w:bCs w:val="0"/>
          <w:sz w:val="32"/>
        </w:rPr>
        <w:t>万元，占政府采购支出总额的</w:t>
      </w:r>
      <w:r>
        <w:rPr>
          <w:rFonts w:hint="eastAsia" w:ascii="Times New Roman" w:hAnsi="Times New Roman" w:eastAsia="方正仿宋_GBK" w:cs="Times New Roman"/>
          <w:b w:val="0"/>
          <w:bCs w:val="0"/>
          <w:sz w:val="32"/>
          <w:lang w:val="en-US" w:eastAsia="zh-CN"/>
        </w:rPr>
        <w:t>31.7</w:t>
      </w:r>
      <w:r>
        <w:rPr>
          <w:rFonts w:hint="eastAsia" w:ascii="Times New Roman" w:hAnsi="Times New Roman" w:eastAsia="方正仿宋_GBK" w:cs="Times New Roman"/>
          <w:b w:val="0"/>
          <w:bCs w:val="0"/>
          <w:sz w:val="32"/>
        </w:rPr>
        <w:t xml:space="preserve"> %。</w:t>
      </w:r>
    </w:p>
    <w:p>
      <w:pPr>
        <w:pStyle w:val="8"/>
        <w:keepNext w:val="0"/>
        <w:keepLines w:val="0"/>
        <w:pageBreakBefore w:val="0"/>
        <w:widowControl/>
        <w:shd w:val="clear" w:color="auto"/>
        <w:kinsoku/>
        <w:wordWrap/>
        <w:overflowPunct/>
        <w:topLinePunct w:val="0"/>
        <w:autoSpaceDN/>
        <w:bidi w:val="0"/>
        <w:adjustRightInd/>
        <w:spacing w:beforeAutospacing="0" w:after="0" w:afterAutospacing="0" w:line="579" w:lineRule="exact"/>
        <w:ind w:firstLine="640" w:firstLineChars="200"/>
        <w:textAlignment w:val="auto"/>
        <w:rPr>
          <w:rStyle w:val="12"/>
          <w:rFonts w:hint="default" w:ascii="方正黑体_GBK" w:hAnsi="方正黑体_GBK" w:eastAsia="方正黑体_GBK" w:cs="方正黑体_GBK"/>
          <w:b w:val="0"/>
          <w:bCs w:val="0"/>
          <w:sz w:val="32"/>
          <w:szCs w:val="32"/>
          <w:shd w:val="clear" w:color="auto" w:fill="FFFFFF"/>
        </w:rPr>
      </w:pPr>
      <w:r>
        <w:rPr>
          <w:rStyle w:val="12"/>
          <w:rFonts w:hint="eastAsia" w:ascii="方正黑体_GBK" w:hAnsi="方正黑体_GBK" w:eastAsia="方正黑体_GBK" w:cs="方正黑体_GBK"/>
          <w:b w:val="0"/>
          <w:bCs w:val="0"/>
          <w:sz w:val="32"/>
          <w:szCs w:val="32"/>
          <w:shd w:val="clear" w:color="auto" w:fill="FFFFFF"/>
          <w:lang w:eastAsia="zh-CN"/>
        </w:rPr>
        <w:t>五、</w:t>
      </w:r>
      <w:r>
        <w:rPr>
          <w:rStyle w:val="12"/>
          <w:rFonts w:hint="eastAsia" w:ascii="方正黑体_GBK" w:hAnsi="方正黑体_GBK" w:eastAsia="方正黑体_GBK" w:cs="方正黑体_GBK"/>
          <w:b w:val="0"/>
          <w:bCs w:val="0"/>
          <w:sz w:val="32"/>
          <w:szCs w:val="32"/>
          <w:shd w:val="clear" w:color="auto" w:fill="FFFFFF"/>
        </w:rPr>
        <w:t>预算绩效管理情况说明</w:t>
      </w:r>
    </w:p>
    <w:p>
      <w:pPr>
        <w:pStyle w:val="13"/>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3"/>
        <w:textAlignment w:val="auto"/>
        <w:rPr>
          <w:rStyle w:val="12"/>
          <w:rFonts w:hint="eastAsia" w:ascii="方正楷体_GBK" w:hAnsi="方正楷体_GBK" w:eastAsia="方正楷体_GBK" w:cs="方正楷体_GBK"/>
          <w:b w:val="0"/>
          <w:bCs w:val="0"/>
          <w:sz w:val="32"/>
          <w:szCs w:val="32"/>
          <w:shd w:val="clear" w:color="auto" w:fill="FFFFFF"/>
          <w:lang w:val="en-US" w:eastAsia="zh-CN" w:bidi="ar-SA"/>
        </w:rPr>
      </w:pPr>
      <w:r>
        <w:rPr>
          <w:rStyle w:val="12"/>
          <w:rFonts w:hint="eastAsia" w:ascii="方正楷体_GBK" w:hAnsi="方正楷体_GBK" w:eastAsia="方正楷体_GBK" w:cs="方正楷体_GBK"/>
          <w:b w:val="0"/>
          <w:bCs w:val="0"/>
          <w:sz w:val="32"/>
          <w:szCs w:val="32"/>
          <w:shd w:val="clear" w:color="auto" w:fill="FFFFFF"/>
          <w:lang w:val="en-US" w:eastAsia="zh-CN" w:bidi="ar-SA"/>
        </w:rPr>
        <w:t>（一）单位自评情况</w:t>
      </w:r>
    </w:p>
    <w:p>
      <w:pPr>
        <w:pStyle w:val="14"/>
        <w:keepNext w:val="0"/>
        <w:keepLines w:val="0"/>
        <w:pageBreakBefore w:val="0"/>
        <w:widowControl/>
        <w:shd w:val="clear"/>
        <w:kinsoku/>
        <w:wordWrap/>
        <w:overflowPunct/>
        <w:topLinePunct w:val="0"/>
        <w:autoSpaceDE w:val="0"/>
        <w:autoSpaceDN/>
        <w:bidi w:val="0"/>
        <w:adjustRightInd/>
        <w:spacing w:before="0" w:beforeAutospacing="0" w:after="0" w:afterAutospacing="0" w:line="579" w:lineRule="exact"/>
        <w:ind w:firstLine="640" w:firstLineChars="200"/>
        <w:textAlignment w:val="auto"/>
        <w:rPr>
          <w:rFonts w:hint="eastAsia" w:ascii="Times New Roman" w:hAnsi="Times New Roman" w:eastAsia="方正仿宋_GBK" w:cs="Times New Roman"/>
          <w:b w:val="0"/>
          <w:bCs w:val="0"/>
          <w:sz w:val="32"/>
          <w:szCs w:val="24"/>
          <w:lang w:val="en-US" w:eastAsia="zh-CN" w:bidi="ar-SA"/>
        </w:rPr>
      </w:pPr>
      <w:r>
        <w:rPr>
          <w:rFonts w:hint="eastAsia" w:ascii="Times New Roman" w:hAnsi="Times New Roman" w:eastAsia="方正仿宋_GBK" w:cs="Times New Roman"/>
          <w:b w:val="0"/>
          <w:bCs w:val="0"/>
          <w:sz w:val="32"/>
          <w:szCs w:val="24"/>
          <w:lang w:val="en-US" w:eastAsia="zh-CN" w:bidi="ar-SA"/>
        </w:rPr>
        <w:t>根据预算绩效管理要求，我单位对8个二级项目开展了绩效自评，涉及财政拨款项目支出资金47.75万元。</w:t>
      </w:r>
    </w:p>
    <w:p>
      <w:pPr>
        <w:pStyle w:val="13"/>
        <w:keepNext w:val="0"/>
        <w:keepLines w:val="0"/>
        <w:pageBreakBefore w:val="0"/>
        <w:widowControl/>
        <w:numPr>
          <w:ilvl w:val="0"/>
          <w:numId w:val="2"/>
        </w:numPr>
        <w:shd w:val="clear"/>
        <w:kinsoku/>
        <w:wordWrap/>
        <w:overflowPunct/>
        <w:topLinePunct w:val="0"/>
        <w:autoSpaceDE w:val="0"/>
        <w:autoSpaceDN/>
        <w:bidi w:val="0"/>
        <w:adjustRightInd/>
        <w:spacing w:beforeAutospacing="0" w:afterAutospacing="0" w:line="579" w:lineRule="exact"/>
        <w:ind w:firstLine="643"/>
        <w:textAlignment w:val="auto"/>
        <w:rPr>
          <w:rStyle w:val="12"/>
          <w:rFonts w:hint="eastAsia" w:ascii="方正楷体_GBK" w:hAnsi="方正楷体_GBK" w:eastAsia="方正楷体_GBK" w:cs="方正楷体_GBK"/>
          <w:b w:val="0"/>
          <w:bCs w:val="0"/>
          <w:sz w:val="32"/>
          <w:szCs w:val="32"/>
          <w:shd w:val="clear" w:color="auto" w:fill="FFFFFF"/>
          <w:lang w:val="en-US" w:eastAsia="zh-CN" w:bidi="ar-SA"/>
        </w:rPr>
      </w:pPr>
      <w:r>
        <w:rPr>
          <w:rStyle w:val="12"/>
          <w:rFonts w:hint="eastAsia" w:ascii="方正楷体_GBK" w:hAnsi="方正楷体_GBK" w:eastAsia="方正楷体_GBK" w:cs="方正楷体_GBK"/>
          <w:b w:val="0"/>
          <w:bCs w:val="0"/>
          <w:sz w:val="32"/>
          <w:szCs w:val="32"/>
          <w:shd w:val="clear" w:color="auto" w:fill="FFFFFF"/>
          <w:lang w:val="en-US" w:eastAsia="zh-CN" w:bidi="ar-SA"/>
        </w:rPr>
        <w:t>单位绩效评价情况</w:t>
      </w:r>
    </w:p>
    <w:p>
      <w:pPr>
        <w:pStyle w:val="13"/>
        <w:keepNext w:val="0"/>
        <w:keepLines w:val="0"/>
        <w:pageBreakBefore w:val="0"/>
        <w:widowControl/>
        <w:numPr>
          <w:ilvl w:val="0"/>
          <w:numId w:val="0"/>
        </w:numPr>
        <w:shd w:val="clear"/>
        <w:kinsoku/>
        <w:wordWrap/>
        <w:overflowPunct/>
        <w:topLinePunct w:val="0"/>
        <w:autoSpaceDE w:val="0"/>
        <w:autoSpaceDN/>
        <w:bidi w:val="0"/>
        <w:adjustRightInd/>
        <w:spacing w:beforeAutospacing="0" w:afterAutospacing="0" w:line="579" w:lineRule="exact"/>
        <w:textAlignment w:val="auto"/>
        <w:rPr>
          <w:rStyle w:val="12"/>
          <w:rFonts w:hint="default" w:ascii="方正楷体_GBK" w:hAnsi="方正楷体_GBK" w:eastAsia="方正楷体_GBK" w:cs="方正楷体_GBK"/>
          <w:b w:val="0"/>
          <w:bCs w:val="0"/>
          <w:sz w:val="32"/>
          <w:szCs w:val="32"/>
          <w:shd w:val="clear" w:color="auto" w:fill="FFFFFF"/>
          <w:lang w:val="en-US" w:eastAsia="zh-CN" w:bidi="ar-SA"/>
        </w:rPr>
      </w:pPr>
      <w:r>
        <w:rPr>
          <w:rStyle w:val="12"/>
          <w:rFonts w:hint="eastAsia" w:ascii="方正楷体_GBK" w:hAnsi="方正楷体_GBK" w:eastAsia="方正楷体_GBK" w:cs="方正楷体_GBK"/>
          <w:b w:val="0"/>
          <w:bCs w:val="0"/>
          <w:sz w:val="32"/>
          <w:szCs w:val="32"/>
          <w:shd w:val="clear" w:color="auto" w:fill="FFFFFF"/>
          <w:lang w:val="en-US" w:eastAsia="zh-CN" w:bidi="ar-SA"/>
        </w:rPr>
        <w:t xml:space="preserve">    </w:t>
      </w:r>
      <w:r>
        <w:rPr>
          <w:rFonts w:hint="eastAsia" w:ascii="Times New Roman" w:hAnsi="Times New Roman" w:eastAsia="方正仿宋_GBK" w:cs="Times New Roman"/>
          <w:b w:val="0"/>
          <w:bCs w:val="0"/>
          <w:sz w:val="32"/>
          <w:szCs w:val="24"/>
          <w:lang w:val="en-US" w:eastAsia="zh-CN" w:bidi="ar-SA"/>
        </w:rPr>
        <w:t>项目绩效自评表见附件。</w:t>
      </w:r>
    </w:p>
    <w:p>
      <w:pPr>
        <w:pStyle w:val="13"/>
        <w:keepNext w:val="0"/>
        <w:keepLines w:val="0"/>
        <w:pageBreakBefore w:val="0"/>
        <w:widowControl/>
        <w:shd w:val="clear"/>
        <w:kinsoku/>
        <w:wordWrap/>
        <w:overflowPunct/>
        <w:topLinePunct w:val="0"/>
        <w:autoSpaceDE w:val="0"/>
        <w:autoSpaceDN/>
        <w:bidi w:val="0"/>
        <w:adjustRightInd/>
        <w:spacing w:beforeAutospacing="0" w:afterAutospacing="0" w:line="579" w:lineRule="exact"/>
        <w:ind w:firstLine="643"/>
        <w:textAlignment w:val="auto"/>
        <w:rPr>
          <w:rStyle w:val="12"/>
          <w:rFonts w:hint="eastAsia" w:ascii="方正楷体_GBK" w:hAnsi="方正楷体_GBK" w:eastAsia="方正楷体_GBK" w:cs="方正楷体_GBK"/>
          <w:b w:val="0"/>
          <w:bCs w:val="0"/>
          <w:sz w:val="32"/>
          <w:szCs w:val="32"/>
          <w:shd w:val="clear" w:color="auto" w:fill="FFFFFF"/>
          <w:lang w:val="en-US" w:eastAsia="zh-CN" w:bidi="ar-SA"/>
        </w:rPr>
      </w:pPr>
      <w:r>
        <w:rPr>
          <w:rStyle w:val="12"/>
          <w:rFonts w:hint="eastAsia" w:ascii="方正楷体_GBK" w:hAnsi="方正楷体_GBK" w:eastAsia="方正楷体_GBK" w:cs="方正楷体_GBK"/>
          <w:b w:val="0"/>
          <w:bCs w:val="0"/>
          <w:sz w:val="32"/>
          <w:szCs w:val="32"/>
          <w:shd w:val="clear" w:color="auto" w:fill="FFFFFF"/>
          <w:lang w:val="en-US" w:eastAsia="zh-CN" w:bidi="ar-SA"/>
        </w:rPr>
        <w:t>（三）财政绩效评价情况</w:t>
      </w:r>
    </w:p>
    <w:p>
      <w:pPr>
        <w:pStyle w:val="13"/>
        <w:keepNext w:val="0"/>
        <w:keepLines w:val="0"/>
        <w:pageBreakBefore w:val="0"/>
        <w:widowControl/>
        <w:numPr>
          <w:ilvl w:val="0"/>
          <w:numId w:val="0"/>
        </w:numPr>
        <w:shd w:val="clear"/>
        <w:kinsoku/>
        <w:wordWrap/>
        <w:overflowPunct/>
        <w:topLinePunct w:val="0"/>
        <w:autoSpaceDE w:val="0"/>
        <w:autoSpaceDN/>
        <w:bidi w:val="0"/>
        <w:adjustRightInd/>
        <w:spacing w:beforeAutospacing="0" w:afterAutospacing="0" w:line="579" w:lineRule="exact"/>
        <w:ind w:firstLine="640" w:firstLineChars="200"/>
        <w:textAlignment w:val="auto"/>
        <w:rPr>
          <w:rFonts w:hint="eastAsia" w:ascii="Times New Roman" w:hAnsi="Times New Roman" w:eastAsia="方正仿宋_GBK" w:cs="Times New Roman"/>
          <w:b w:val="0"/>
          <w:bCs w:val="0"/>
          <w:sz w:val="32"/>
          <w:szCs w:val="24"/>
          <w:lang w:val="en-US" w:eastAsia="zh-CN" w:bidi="ar-SA"/>
        </w:rPr>
      </w:pPr>
      <w:r>
        <w:rPr>
          <w:rFonts w:hint="eastAsia" w:ascii="Times New Roman" w:hAnsi="Times New Roman" w:eastAsia="方正仿宋_GBK" w:cs="Times New Roman"/>
          <w:b w:val="0"/>
          <w:bCs w:val="0"/>
          <w:sz w:val="32"/>
          <w:szCs w:val="24"/>
          <w:lang w:val="en-US" w:eastAsia="zh-CN" w:bidi="ar-SA"/>
        </w:rPr>
        <w:t>县财政局未委托第三方对我单位开展绩效评价。</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2"/>
          <w:rFonts w:hint="default" w:ascii="方正黑体_GBK" w:hAnsi="方正黑体_GBK" w:eastAsia="方正黑体_GBK" w:cs="方正黑体_GBK"/>
          <w:b w:val="0"/>
          <w:bCs w:val="0"/>
          <w:sz w:val="32"/>
          <w:szCs w:val="32"/>
          <w:shd w:val="clear" w:color="auto" w:fill="FFFFFF"/>
        </w:rPr>
      </w:pPr>
      <w:r>
        <w:rPr>
          <w:rStyle w:val="12"/>
          <w:rFonts w:hint="eastAsia" w:ascii="方正黑体_GBK" w:hAnsi="方正黑体_GBK" w:eastAsia="方正黑体_GBK" w:cs="方正黑体_GBK"/>
          <w:b w:val="0"/>
          <w:bCs w:val="0"/>
          <w:sz w:val="32"/>
          <w:szCs w:val="32"/>
          <w:shd w:val="clear" w:color="auto" w:fill="FFFFFF"/>
        </w:rPr>
        <w:t>六、专业名词解释</w:t>
      </w:r>
    </w:p>
    <w:p>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2"/>
          <w:rFonts w:hint="eastAsia" w:ascii="方正楷体_GBK" w:hAnsi="方正楷体_GBK" w:eastAsia="方正楷体_GBK" w:cs="方正楷体_GBK"/>
          <w:b w:val="0"/>
          <w:bCs w:val="0"/>
          <w:sz w:val="32"/>
          <w:szCs w:val="32"/>
          <w:shd w:val="clear" w:color="auto" w:fill="FFFFFF"/>
        </w:rPr>
        <w:t>（一）财政拨款收入：</w:t>
      </w:r>
      <w:r>
        <w:rPr>
          <w:rFonts w:ascii="方正仿宋_GBK" w:hAnsi="方正仿宋_GBK" w:eastAsia="方正仿宋_GBK" w:cs="方正仿宋_GBK"/>
          <w:b w:val="0"/>
          <w:bCs w:val="0"/>
          <w:sz w:val="32"/>
          <w:szCs w:val="32"/>
          <w:shd w:val="clear" w:color="auto" w:fill="FFFFFF"/>
        </w:rPr>
        <w:t>指本年度从本级财政部门取得的财政拨款，包括一般公共预算财政拨款和政府性基金预算财政拨款。</w:t>
      </w:r>
    </w:p>
    <w:p>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2"/>
          <w:rFonts w:hint="eastAsia" w:ascii="方正楷体_GBK" w:hAnsi="方正楷体_GBK" w:eastAsia="方正楷体_GBK" w:cs="方正楷体_GBK"/>
          <w:b w:val="0"/>
          <w:bCs w:val="0"/>
          <w:sz w:val="32"/>
          <w:szCs w:val="32"/>
          <w:shd w:val="clear" w:color="auto" w:fill="FFFFFF"/>
        </w:rPr>
        <w:t>（二）事业收入：</w:t>
      </w:r>
      <w:r>
        <w:rPr>
          <w:rFonts w:ascii="方正仿宋_GBK" w:hAnsi="方正仿宋_GBK" w:eastAsia="方正仿宋_GBK" w:cs="方正仿宋_GBK"/>
          <w:b w:val="0"/>
          <w:bCs w:val="0"/>
          <w:sz w:val="32"/>
          <w:szCs w:val="32"/>
          <w:shd w:val="clear" w:color="auto" w:fill="FFFFFF"/>
        </w:rPr>
        <w:t>指事业单位开展专业业务活动及其辅助活动取得的现金流入；事业单位收到的财政专户实际核拨的教育收费等资金在此反映。</w:t>
      </w:r>
    </w:p>
    <w:p>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2"/>
          <w:rFonts w:hint="eastAsia" w:ascii="方正楷体_GBK" w:hAnsi="方正楷体_GBK" w:eastAsia="方正楷体_GBK" w:cs="方正楷体_GBK"/>
          <w:b w:val="0"/>
          <w:bCs w:val="0"/>
          <w:sz w:val="32"/>
          <w:szCs w:val="32"/>
          <w:shd w:val="clear" w:color="auto" w:fill="FFFFFF"/>
        </w:rPr>
        <w:t>（三）经营收入：</w:t>
      </w:r>
      <w:r>
        <w:rPr>
          <w:rFonts w:ascii="方正仿宋_GBK" w:hAnsi="方正仿宋_GBK" w:eastAsia="方正仿宋_GBK" w:cs="方正仿宋_GBK"/>
          <w:b w:val="0"/>
          <w:bCs w:val="0"/>
          <w:sz w:val="32"/>
          <w:szCs w:val="32"/>
          <w:shd w:val="clear" w:color="auto" w:fill="FFFFFF"/>
        </w:rPr>
        <w:t>指事业单位在专业业务活动及其辅助活动之外开展非独立核算经营活动取得的现金流入。</w:t>
      </w:r>
    </w:p>
    <w:p>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2"/>
          <w:rFonts w:hint="eastAsia" w:ascii="方正楷体_GBK" w:hAnsi="方正楷体_GBK" w:eastAsia="方正楷体_GBK" w:cs="方正楷体_GBK"/>
          <w:b w:val="0"/>
          <w:bCs w:val="0"/>
          <w:sz w:val="32"/>
          <w:szCs w:val="32"/>
          <w:shd w:val="clear" w:color="auto" w:fill="FFFFFF"/>
        </w:rPr>
        <w:t>（四）其他收入：</w:t>
      </w:r>
      <w:r>
        <w:rPr>
          <w:rFonts w:ascii="方正仿宋_GBK" w:hAnsi="方正仿宋_GBK" w:eastAsia="方正仿宋_GBK" w:cs="方正仿宋_GBK"/>
          <w:b w:val="0"/>
          <w:bCs w:val="0"/>
          <w:sz w:val="32"/>
          <w:szCs w:val="32"/>
          <w:shd w:val="clear" w:color="auto" w:fill="FFFFFF"/>
        </w:rPr>
        <w:t>指单位取得的除“财政拨款收入</w:t>
      </w:r>
      <w:r>
        <w:rPr>
          <w:rFonts w:hint="eastAsia" w:ascii="方正仿宋_GBK" w:hAnsi="方正仿宋_GBK" w:eastAsia="方正仿宋_GBK" w:cs="方正仿宋_GBK"/>
          <w:b w:val="0"/>
          <w:bCs w:val="0"/>
          <w:sz w:val="32"/>
          <w:szCs w:val="32"/>
          <w:shd w:val="clear" w:color="auto" w:fill="FFFFFF"/>
          <w:lang w:eastAsia="zh-CN"/>
        </w:rPr>
        <w:t>”“</w:t>
      </w:r>
      <w:r>
        <w:rPr>
          <w:rFonts w:ascii="方正仿宋_GBK" w:hAnsi="方正仿宋_GBK" w:eastAsia="方正仿宋_GBK" w:cs="方正仿宋_GBK"/>
          <w:b w:val="0"/>
          <w:bCs w:val="0"/>
          <w:sz w:val="32"/>
          <w:szCs w:val="32"/>
          <w:shd w:val="clear" w:color="auto" w:fill="FFFFFF"/>
        </w:rPr>
        <w:t>事业收入</w:t>
      </w:r>
      <w:r>
        <w:rPr>
          <w:rFonts w:hint="eastAsia" w:ascii="方正仿宋_GBK" w:hAnsi="方正仿宋_GBK" w:eastAsia="方正仿宋_GBK" w:cs="方正仿宋_GBK"/>
          <w:b w:val="0"/>
          <w:bCs w:val="0"/>
          <w:sz w:val="32"/>
          <w:szCs w:val="32"/>
          <w:shd w:val="clear" w:color="auto" w:fill="FFFFFF"/>
          <w:lang w:eastAsia="zh-CN"/>
        </w:rPr>
        <w:t>”“</w:t>
      </w:r>
      <w:r>
        <w:rPr>
          <w:rFonts w:ascii="方正仿宋_GBK" w:hAnsi="方正仿宋_GBK" w:eastAsia="方正仿宋_GBK" w:cs="方正仿宋_GBK"/>
          <w:b w:val="0"/>
          <w:bCs w:val="0"/>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2"/>
          <w:rFonts w:hint="eastAsia" w:ascii="方正楷体_GBK" w:hAnsi="方正楷体_GBK" w:eastAsia="方正楷体_GBK" w:cs="方正楷体_GBK"/>
          <w:b w:val="0"/>
          <w:bCs w:val="0"/>
          <w:sz w:val="32"/>
          <w:szCs w:val="32"/>
          <w:shd w:val="clear" w:color="auto" w:fill="FFFFFF"/>
        </w:rPr>
        <w:t>（五）使用非财政拨款结余：</w:t>
      </w:r>
      <w:r>
        <w:rPr>
          <w:rFonts w:ascii="方正仿宋_GBK" w:hAnsi="方正仿宋_GBK" w:eastAsia="方正仿宋_GBK" w:cs="方正仿宋_GBK"/>
          <w:b w:val="0"/>
          <w:bCs w:val="0"/>
          <w:sz w:val="32"/>
          <w:szCs w:val="32"/>
          <w:shd w:val="clear" w:color="auto" w:fill="FFFFFF"/>
        </w:rPr>
        <w:t>指单位在当年的“财政拨款收入</w:t>
      </w:r>
      <w:r>
        <w:rPr>
          <w:rFonts w:hint="eastAsia" w:ascii="方正仿宋_GBK" w:hAnsi="方正仿宋_GBK" w:eastAsia="方正仿宋_GBK" w:cs="方正仿宋_GBK"/>
          <w:b w:val="0"/>
          <w:bCs w:val="0"/>
          <w:sz w:val="32"/>
          <w:szCs w:val="32"/>
          <w:shd w:val="clear" w:color="auto" w:fill="FFFFFF"/>
          <w:lang w:eastAsia="zh-CN"/>
        </w:rPr>
        <w:t>”“</w:t>
      </w:r>
      <w:r>
        <w:rPr>
          <w:rFonts w:ascii="方正仿宋_GBK" w:hAnsi="方正仿宋_GBK" w:eastAsia="方正仿宋_GBK" w:cs="方正仿宋_GBK"/>
          <w:b w:val="0"/>
          <w:bCs w:val="0"/>
          <w:sz w:val="32"/>
          <w:szCs w:val="32"/>
          <w:shd w:val="clear" w:color="auto" w:fill="FFFFFF"/>
        </w:rPr>
        <w:t>事业收入</w:t>
      </w:r>
      <w:r>
        <w:rPr>
          <w:rFonts w:hint="eastAsia" w:ascii="方正仿宋_GBK" w:hAnsi="方正仿宋_GBK" w:eastAsia="方正仿宋_GBK" w:cs="方正仿宋_GBK"/>
          <w:b w:val="0"/>
          <w:bCs w:val="0"/>
          <w:sz w:val="32"/>
          <w:szCs w:val="32"/>
          <w:shd w:val="clear" w:color="auto" w:fill="FFFFFF"/>
          <w:lang w:eastAsia="zh-CN"/>
        </w:rPr>
        <w:t>”“</w:t>
      </w:r>
      <w:r>
        <w:rPr>
          <w:rFonts w:ascii="方正仿宋_GBK" w:hAnsi="方正仿宋_GBK" w:eastAsia="方正仿宋_GBK" w:cs="方正仿宋_GBK"/>
          <w:b w:val="0"/>
          <w:bCs w:val="0"/>
          <w:sz w:val="32"/>
          <w:szCs w:val="32"/>
          <w:shd w:val="clear" w:color="auto" w:fill="FFFFFF"/>
        </w:rPr>
        <w:t>经营收入</w:t>
      </w:r>
      <w:r>
        <w:rPr>
          <w:rFonts w:hint="eastAsia" w:ascii="方正仿宋_GBK" w:hAnsi="方正仿宋_GBK" w:eastAsia="方正仿宋_GBK" w:cs="方正仿宋_GBK"/>
          <w:b w:val="0"/>
          <w:bCs w:val="0"/>
          <w:sz w:val="32"/>
          <w:szCs w:val="32"/>
          <w:shd w:val="clear" w:color="auto" w:fill="FFFFFF"/>
          <w:lang w:eastAsia="zh-CN"/>
        </w:rPr>
        <w:t>”“</w:t>
      </w:r>
      <w:r>
        <w:rPr>
          <w:rFonts w:ascii="方正仿宋_GBK" w:hAnsi="方正仿宋_GBK" w:eastAsia="方正仿宋_GBK" w:cs="方正仿宋_GBK"/>
          <w:b w:val="0"/>
          <w:bCs w:val="0"/>
          <w:sz w:val="32"/>
          <w:szCs w:val="32"/>
          <w:shd w:val="clear" w:color="auto" w:fill="FFFFFF"/>
        </w:rPr>
        <w:t>其他收入”等不足以安排当年支出的情况下，使用以前年度积累的非财政拨款结余弥补本年度收支缺口的资金。</w:t>
      </w:r>
    </w:p>
    <w:p>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2"/>
          <w:rFonts w:hint="eastAsia" w:ascii="方正楷体_GBK" w:hAnsi="方正楷体_GBK" w:eastAsia="方正楷体_GBK" w:cs="方正楷体_GBK"/>
          <w:b w:val="0"/>
          <w:bCs w:val="0"/>
          <w:sz w:val="32"/>
          <w:szCs w:val="32"/>
          <w:shd w:val="clear" w:color="auto" w:fill="FFFFFF"/>
        </w:rPr>
        <w:t>（六）年初结转和结余：</w:t>
      </w:r>
      <w:r>
        <w:rPr>
          <w:rFonts w:ascii="方正仿宋_GBK" w:hAnsi="方正仿宋_GBK" w:eastAsia="方正仿宋_GBK" w:cs="方正仿宋_GBK"/>
          <w:b w:val="0"/>
          <w:bCs w:val="0"/>
          <w:sz w:val="32"/>
          <w:szCs w:val="32"/>
          <w:shd w:val="clear" w:color="auto" w:fill="FFFFFF"/>
        </w:rPr>
        <w:t>指单位上年结转本年使用的基本支出结转、项目支出结转和结余、经营结余。</w:t>
      </w:r>
    </w:p>
    <w:p>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2"/>
          <w:rFonts w:hint="eastAsia" w:ascii="方正楷体_GBK" w:hAnsi="方正楷体_GBK" w:eastAsia="方正楷体_GBK" w:cs="方正楷体_GBK"/>
          <w:b w:val="0"/>
          <w:bCs w:val="0"/>
          <w:sz w:val="32"/>
          <w:szCs w:val="32"/>
          <w:shd w:val="clear" w:color="auto" w:fill="FFFFFF"/>
        </w:rPr>
        <w:t>（七）结余分配：</w:t>
      </w:r>
      <w:r>
        <w:rPr>
          <w:rFonts w:ascii="方正仿宋_GBK" w:hAnsi="方正仿宋_GBK" w:eastAsia="方正仿宋_GBK" w:cs="方正仿宋_GBK"/>
          <w:b w:val="0"/>
          <w:bCs w:val="0"/>
          <w:sz w:val="32"/>
          <w:szCs w:val="32"/>
          <w:shd w:val="clear" w:color="auto" w:fill="FFFFFF"/>
        </w:rPr>
        <w:t>指单位按照国家有关规定，缴纳所得税、提取专用基金、转入非财政拨款结余等当年结余的分配情况。</w:t>
      </w:r>
    </w:p>
    <w:p>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2"/>
          <w:rFonts w:hint="eastAsia" w:ascii="方正楷体_GBK" w:hAnsi="方正楷体_GBK" w:eastAsia="方正楷体_GBK" w:cs="方正楷体_GBK"/>
          <w:b w:val="0"/>
          <w:bCs w:val="0"/>
          <w:sz w:val="32"/>
          <w:szCs w:val="32"/>
          <w:shd w:val="clear" w:color="auto" w:fill="FFFFFF"/>
        </w:rPr>
        <w:t>（八）年末结转和结余：</w:t>
      </w:r>
      <w:r>
        <w:rPr>
          <w:rFonts w:ascii="方正仿宋_GBK" w:hAnsi="方正仿宋_GBK" w:eastAsia="方正仿宋_GBK" w:cs="方正仿宋_GBK"/>
          <w:b w:val="0"/>
          <w:bCs w:val="0"/>
          <w:sz w:val="32"/>
          <w:szCs w:val="32"/>
          <w:shd w:val="clear" w:color="auto" w:fill="FFFFFF"/>
        </w:rPr>
        <w:t>指单位结转下年的基本支出结转、项目支出结转和结余、经营结余。</w:t>
      </w:r>
    </w:p>
    <w:p>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2"/>
          <w:rFonts w:hint="eastAsia" w:ascii="方正楷体_GBK" w:hAnsi="方正楷体_GBK" w:eastAsia="方正楷体_GBK" w:cs="方正楷体_GBK"/>
          <w:b w:val="0"/>
          <w:bCs w:val="0"/>
          <w:sz w:val="32"/>
          <w:szCs w:val="32"/>
          <w:shd w:val="clear" w:color="auto" w:fill="FFFFFF"/>
        </w:rPr>
        <w:t>（九）基本支出：</w:t>
      </w:r>
      <w:r>
        <w:rPr>
          <w:rFonts w:ascii="方正仿宋_GBK" w:hAnsi="方正仿宋_GBK"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2"/>
          <w:rFonts w:hint="eastAsia" w:ascii="方正楷体_GBK" w:hAnsi="方正楷体_GBK" w:eastAsia="方正楷体_GBK" w:cs="方正楷体_GBK"/>
          <w:b w:val="0"/>
          <w:bCs w:val="0"/>
          <w:sz w:val="32"/>
          <w:szCs w:val="32"/>
          <w:shd w:val="clear" w:color="auto" w:fill="FFFFFF"/>
        </w:rPr>
        <w:t>（十）项目支出：</w:t>
      </w:r>
      <w:r>
        <w:rPr>
          <w:rFonts w:ascii="方正仿宋_GBK" w:hAnsi="方正仿宋_GBK" w:eastAsia="方正仿宋_GBK" w:cs="方正仿宋_GBK"/>
          <w:b w:val="0"/>
          <w:bCs w:val="0"/>
          <w:sz w:val="32"/>
          <w:szCs w:val="32"/>
          <w:shd w:val="clear" w:color="auto" w:fill="FFFFFF"/>
        </w:rPr>
        <w:t>指在基本支出之外为完成特定行政任务和事业发展目标所发生的支出。</w:t>
      </w:r>
    </w:p>
    <w:p>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2"/>
          <w:rFonts w:hint="eastAsia" w:ascii="方正楷体_GBK" w:hAnsi="方正楷体_GBK" w:eastAsia="方正楷体_GBK" w:cs="方正楷体_GBK"/>
          <w:b w:val="0"/>
          <w:bCs w:val="0"/>
          <w:sz w:val="32"/>
          <w:szCs w:val="32"/>
          <w:shd w:val="clear" w:color="auto" w:fill="FFFFFF"/>
        </w:rPr>
        <w:t>（十一）经营支出：</w:t>
      </w:r>
      <w:r>
        <w:rPr>
          <w:rFonts w:ascii="方正仿宋_GBK" w:hAnsi="方正仿宋_GBK" w:eastAsia="方正仿宋_GBK" w:cs="方正仿宋_GBK"/>
          <w:b w:val="0"/>
          <w:bCs w:val="0"/>
          <w:sz w:val="32"/>
          <w:szCs w:val="32"/>
          <w:shd w:val="clear" w:color="auto" w:fill="FFFFFF"/>
        </w:rPr>
        <w:t>指事业单位在专业业务活动及其辅助活动之外开展非独立核算经营活动发生的支出。</w:t>
      </w:r>
    </w:p>
    <w:p>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2"/>
          <w:rFonts w:hint="eastAsia" w:ascii="方正楷体_GBK" w:hAnsi="方正楷体_GBK" w:eastAsia="方正楷体_GBK" w:cs="方正楷体_GBK"/>
          <w:b w:val="0"/>
          <w:bCs w:val="0"/>
          <w:sz w:val="32"/>
          <w:szCs w:val="32"/>
          <w:shd w:val="clear" w:color="auto" w:fill="FFFFFF"/>
        </w:rPr>
        <w:t>（十二）“三公”经费：</w:t>
      </w:r>
      <w:r>
        <w:rPr>
          <w:rFonts w:ascii="方正仿宋_GBK" w:hAnsi="方正仿宋_GBK" w:eastAsia="方正仿宋_GBK" w:cs="方正仿宋_GBK"/>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2"/>
          <w:rFonts w:hint="eastAsia" w:ascii="方正楷体_GBK" w:hAnsi="方正楷体_GBK" w:eastAsia="方正楷体_GBK" w:cs="方正楷体_GBK"/>
          <w:b w:val="0"/>
          <w:bCs w:val="0"/>
          <w:sz w:val="32"/>
          <w:szCs w:val="32"/>
          <w:shd w:val="clear" w:color="auto" w:fill="FFFFFF"/>
        </w:rPr>
        <w:t>（十三）机关运行经费：</w:t>
      </w:r>
      <w:r>
        <w:rPr>
          <w:rFonts w:ascii="方正仿宋_GBK" w:hAnsi="方正仿宋_GBK"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2"/>
          <w:rFonts w:hint="eastAsia" w:ascii="方正楷体_GBK" w:hAnsi="方正楷体_GBK" w:eastAsia="方正楷体_GBK" w:cs="方正楷体_GBK"/>
          <w:b w:val="0"/>
          <w:bCs w:val="0"/>
          <w:sz w:val="32"/>
          <w:szCs w:val="32"/>
          <w:shd w:val="clear" w:color="auto" w:fill="FFFFFF"/>
        </w:rPr>
        <w:t>（十四）工资福利支出（支出经济分类科目类级）：</w:t>
      </w:r>
      <w:r>
        <w:rPr>
          <w:rFonts w:ascii="方正仿宋_GBK" w:hAnsi="方正仿宋_GBK" w:eastAsia="方正仿宋_GBK" w:cs="方正仿宋_GBK"/>
          <w:b w:val="0"/>
          <w:bCs w:val="0"/>
          <w:sz w:val="32"/>
          <w:szCs w:val="32"/>
          <w:shd w:val="clear" w:color="auto" w:fill="FFFFFF"/>
        </w:rPr>
        <w:t>反映单位开支的在职职工和编制外长期聘用人员的各类劳动报酬，以及为上述人员缴纳的各项社会保险费等。</w:t>
      </w:r>
    </w:p>
    <w:p>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2"/>
          <w:rFonts w:hint="eastAsia" w:ascii="方正楷体_GBK" w:hAnsi="方正楷体_GBK" w:eastAsia="方正楷体_GBK" w:cs="方正楷体_GBK"/>
          <w:b w:val="0"/>
          <w:bCs w:val="0"/>
          <w:sz w:val="32"/>
          <w:szCs w:val="32"/>
          <w:shd w:val="clear" w:color="auto" w:fill="FFFFFF"/>
        </w:rPr>
        <w:t>（十五）商品和服务支出（支出经济分类科目类级）：</w:t>
      </w:r>
      <w:r>
        <w:rPr>
          <w:rFonts w:ascii="方正仿宋_GBK" w:hAnsi="方正仿宋_GBK" w:eastAsia="方正仿宋_GBK" w:cs="方正仿宋_GBK"/>
          <w:b w:val="0"/>
          <w:bCs w:val="0"/>
          <w:sz w:val="32"/>
          <w:szCs w:val="32"/>
          <w:shd w:val="clear" w:color="auto" w:fill="FFFFFF"/>
        </w:rPr>
        <w:t>反映单位购买商品和服务的支出（不包括用于购置固定资产的支出、战略性和应急储备支出）。</w:t>
      </w:r>
    </w:p>
    <w:p>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2"/>
          <w:rFonts w:hint="eastAsia" w:ascii="方正楷体_GBK" w:hAnsi="方正楷体_GBK" w:eastAsia="方正楷体_GBK" w:cs="方正楷体_GBK"/>
          <w:b w:val="0"/>
          <w:bCs w:val="0"/>
          <w:sz w:val="32"/>
          <w:szCs w:val="32"/>
          <w:shd w:val="clear" w:color="auto" w:fill="FFFFFF"/>
        </w:rPr>
        <w:t>（十六）对个人和家庭的补助（支出经济分类科目类级）：</w:t>
      </w:r>
      <w:r>
        <w:rPr>
          <w:rFonts w:ascii="方正仿宋_GBK" w:hAnsi="方正仿宋_GBK" w:eastAsia="方正仿宋_GBK" w:cs="方正仿宋_GBK"/>
          <w:b w:val="0"/>
          <w:bCs w:val="0"/>
          <w:sz w:val="32"/>
          <w:szCs w:val="32"/>
          <w:shd w:val="clear" w:color="auto" w:fill="FFFFFF"/>
        </w:rPr>
        <w:t>反映用于对个人和家庭的补助支出。</w:t>
      </w:r>
    </w:p>
    <w:p>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2"/>
          <w:rFonts w:hint="eastAsia" w:ascii="方正楷体_GBK" w:hAnsi="方正楷体_GBK" w:eastAsia="方正楷体_GBK" w:cs="方正楷体_GBK"/>
          <w:b w:val="0"/>
          <w:bCs w:val="0"/>
          <w:sz w:val="32"/>
          <w:szCs w:val="32"/>
          <w:shd w:val="clear" w:color="auto" w:fill="FFFFFF"/>
        </w:rPr>
        <w:t>（十七）其他资本性支出（支出经济分类科目类级）：</w:t>
      </w:r>
      <w:r>
        <w:rPr>
          <w:rFonts w:ascii="方正仿宋_GBK" w:hAnsi="方正仿宋_GBK" w:eastAsia="方正仿宋_GBK" w:cs="方正仿宋_GBK"/>
          <w:b w:val="0"/>
          <w:bCs w:val="0"/>
          <w:sz w:val="32"/>
          <w:szCs w:val="32"/>
          <w:shd w:val="clear" w:color="auto" w:fill="FFFFFF"/>
        </w:rPr>
        <w:t>反映非各级发展</w:t>
      </w:r>
      <w:r>
        <w:rPr>
          <w:rFonts w:hint="eastAsia" w:ascii="方正仿宋_GBK" w:hAnsi="方正仿宋_GBK" w:eastAsia="方正仿宋_GBK" w:cs="方正仿宋_GBK"/>
          <w:b w:val="0"/>
          <w:bCs w:val="0"/>
          <w:sz w:val="32"/>
          <w:szCs w:val="32"/>
          <w:shd w:val="clear" w:color="auto" w:fill="FFFFFF"/>
          <w:lang w:eastAsia="zh-CN"/>
        </w:rPr>
        <w:t>和</w:t>
      </w:r>
      <w:r>
        <w:rPr>
          <w:rFonts w:ascii="方正仿宋_GBK" w:hAnsi="方正仿宋_GBK" w:eastAsia="方正仿宋_GBK" w:cs="方正仿宋_GBK"/>
          <w:b w:val="0"/>
          <w:bCs w:val="0"/>
          <w:sz w:val="32"/>
          <w:szCs w:val="32"/>
          <w:shd w:val="clear" w:color="auto" w:fill="FFFFFF"/>
        </w:rPr>
        <w:t>改革部门集中安排的用于购置固定资产、战略性和应急性储备、土地和无形资产，以及构建基础设施、大型修缮和财政支持企业更新改造所发生的支出。</w:t>
      </w:r>
    </w:p>
    <w:p>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2"/>
          <w:rFonts w:hint="default" w:ascii="方正黑体_GBK" w:hAnsi="方正黑体_GBK" w:eastAsia="方正黑体_GBK" w:cs="方正黑体_GBK"/>
          <w:b w:val="0"/>
          <w:bCs w:val="0"/>
          <w:sz w:val="32"/>
          <w:szCs w:val="32"/>
          <w:shd w:val="clear" w:color="auto" w:fill="FFFFFF"/>
        </w:rPr>
      </w:pPr>
      <w:r>
        <w:rPr>
          <w:rStyle w:val="12"/>
          <w:rFonts w:hint="eastAsia" w:ascii="方正黑体_GBK" w:hAnsi="方正黑体_GBK" w:eastAsia="方正黑体_GBK" w:cs="方正黑体_GBK"/>
          <w:b w:val="0"/>
          <w:bCs w:val="0"/>
          <w:sz w:val="32"/>
          <w:szCs w:val="32"/>
          <w:shd w:val="clear" w:color="auto" w:fill="FFFFFF"/>
        </w:rPr>
        <w:t>七、决算公开联系方式及信息反馈渠道</w:t>
      </w:r>
    </w:p>
    <w:p>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cs="Times New Roman"/>
          <w:b w:val="0"/>
          <w:bCs w:val="0"/>
          <w:sz w:val="32"/>
        </w:rPr>
      </w:pPr>
      <w:r>
        <w:rPr>
          <w:rFonts w:ascii="方正仿宋_GBK" w:hAnsi="方正仿宋_GBK" w:eastAsia="方正仿宋_GBK" w:cs="方正仿宋_GBK"/>
          <w:b w:val="0"/>
          <w:bCs w:val="0"/>
          <w:sz w:val="32"/>
          <w:szCs w:val="32"/>
          <w:shd w:val="clear" w:color="auto" w:fill="FFFFFF"/>
        </w:rPr>
        <w:t>本单位决算公开信息反馈和联系方式</w:t>
      </w:r>
      <w:r>
        <w:rPr>
          <w:rFonts w:ascii="方正仿宋_GBK" w:hAnsi="方正仿宋_GBK" w:eastAsia="方正仿宋_GBK" w:cs="方正仿宋_GBK"/>
          <w:b w:val="0"/>
          <w:bCs w:val="0"/>
          <w:color w:val="auto"/>
          <w:sz w:val="32"/>
          <w:szCs w:val="32"/>
          <w:shd w:val="clear" w:color="auto" w:fill="FFFFFF"/>
        </w:rPr>
        <w:t>：</w:t>
      </w:r>
      <w:r>
        <w:rPr>
          <w:rFonts w:hint="eastAsia" w:ascii="Times New Roman" w:hAnsi="Times New Roman" w:eastAsia="方正仿宋_GBK" w:cs="Times New Roman"/>
          <w:b w:val="0"/>
          <w:bCs w:val="0"/>
          <w:sz w:val="32"/>
        </w:rPr>
        <w:t>023-</w:t>
      </w:r>
      <w:r>
        <w:rPr>
          <w:rFonts w:hint="eastAsia" w:ascii="Times New Roman" w:hAnsi="Times New Roman" w:eastAsia="方正仿宋_GBK" w:cs="Times New Roman"/>
          <w:b w:val="0"/>
          <w:bCs w:val="0"/>
          <w:sz w:val="32"/>
          <w:lang w:val="en-US" w:eastAsia="zh-CN"/>
        </w:rPr>
        <w:t>59222574</w:t>
      </w:r>
      <w:r>
        <w:rPr>
          <w:rFonts w:hint="eastAsia" w:ascii="Times New Roman" w:hAnsi="Times New Roman" w:eastAsia="方正仿宋_GBK" w:cs="Times New Roman"/>
          <w:b w:val="0"/>
          <w:bCs w:val="0"/>
          <w:sz w:val="32"/>
        </w:rPr>
        <w:t>。</w:t>
      </w:r>
    </w:p>
    <w:p>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cs="Times New Roman"/>
          <w:b w:val="0"/>
          <w:bCs w:val="0"/>
          <w:sz w:val="32"/>
        </w:rPr>
      </w:pPr>
    </w:p>
    <w:p>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cs="Times New Roman"/>
          <w:b w:val="0"/>
          <w:bCs w:val="0"/>
          <w:sz w:val="32"/>
          <w:lang w:eastAsia="zh-CN"/>
        </w:rPr>
      </w:pPr>
      <w:r>
        <w:rPr>
          <w:rFonts w:hint="eastAsia" w:ascii="Times New Roman" w:hAnsi="Times New Roman" w:eastAsia="方正仿宋_GBK" w:cs="Times New Roman"/>
          <w:b w:val="0"/>
          <w:bCs w:val="0"/>
          <w:sz w:val="32"/>
          <w:lang w:eastAsia="zh-CN"/>
        </w:rPr>
        <w:t>（此件主动公开</w:t>
      </w:r>
      <w:bookmarkStart w:id="0" w:name="_GoBack"/>
      <w:bookmarkEnd w:id="0"/>
      <w:r>
        <w:rPr>
          <w:rFonts w:hint="eastAsia" w:ascii="Times New Roman" w:hAnsi="Times New Roman" w:eastAsia="方正仿宋_GBK" w:cs="Times New Roman"/>
          <w:b w:val="0"/>
          <w:bCs w:val="0"/>
          <w:sz w:val="32"/>
          <w:lang w:eastAsia="zh-CN"/>
        </w:rPr>
        <w:t>）</w:t>
      </w:r>
    </w:p>
    <w:p>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cs="Times New Roman"/>
          <w:b w:val="0"/>
          <w:bCs w:val="0"/>
          <w:sz w:val="32"/>
        </w:rPr>
        <w:sectPr>
          <w:headerReference r:id="rId3" w:type="default"/>
          <w:footerReference r:id="rId4" w:type="default"/>
          <w:pgSz w:w="11907" w:h="16839"/>
          <w:pgMar w:top="2098" w:right="1474" w:bottom="1984" w:left="1587" w:header="0" w:footer="283" w:gutter="0"/>
          <w:pgNumType w:fmt="numberInDash"/>
          <w:cols w:space="720" w:num="1"/>
          <w:docGrid w:type="lines" w:linePitch="326" w:charSpace="0"/>
        </w:sectPr>
      </w:pPr>
    </w:p>
    <w:p>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jc w:val="both"/>
        <w:textAlignment w:val="auto"/>
        <w:rPr>
          <w:rFonts w:hint="eastAsia" w:ascii="Times New Roman" w:hAnsi="Times New Roman" w:eastAsia="方正仿宋_GBK" w:cs="Times New Roman"/>
          <w:b w:val="0"/>
          <w:bCs w:val="0"/>
          <w:sz w:val="32"/>
        </w:rPr>
      </w:pPr>
    </w:p>
    <w:p>
      <w:pPr>
        <w:rPr>
          <w:rFonts w:hint="default" w:cs="宋体"/>
          <w:sz w:val="21"/>
          <w:szCs w:val="21"/>
        </w:rPr>
      </w:pPr>
      <w:r>
        <w:drawing>
          <wp:inline distT="0" distB="0" distL="114300" distR="114300">
            <wp:extent cx="8962390" cy="7745095"/>
            <wp:effectExtent l="0" t="0" r="10160" b="8255"/>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6"/>
                    <a:stretch>
                      <a:fillRect/>
                    </a:stretch>
                  </pic:blipFill>
                  <pic:spPr>
                    <a:xfrm>
                      <a:off x="0" y="0"/>
                      <a:ext cx="8962390" cy="7745095"/>
                    </a:xfrm>
                    <a:prstGeom prst="rect">
                      <a:avLst/>
                    </a:prstGeom>
                    <a:noFill/>
                    <a:ln>
                      <a:noFill/>
                    </a:ln>
                  </pic:spPr>
                </pic:pic>
              </a:graphicData>
            </a:graphic>
          </wp:inline>
        </w:drawing>
      </w:r>
      <w:r>
        <w:drawing>
          <wp:inline distT="0" distB="0" distL="114300" distR="114300">
            <wp:extent cx="9738995" cy="4607560"/>
            <wp:effectExtent l="0" t="0" r="14605"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7"/>
                    <a:stretch>
                      <a:fillRect/>
                    </a:stretch>
                  </pic:blipFill>
                  <pic:spPr>
                    <a:xfrm>
                      <a:off x="0" y="0"/>
                      <a:ext cx="9738995" cy="4607560"/>
                    </a:xfrm>
                    <a:prstGeom prst="rect">
                      <a:avLst/>
                    </a:prstGeom>
                    <a:noFill/>
                    <a:ln>
                      <a:noFill/>
                    </a:ln>
                  </pic:spPr>
                </pic:pic>
              </a:graphicData>
            </a:graphic>
          </wp:inline>
        </w:drawing>
      </w:r>
      <w:r>
        <w:drawing>
          <wp:inline distT="0" distB="0" distL="114300" distR="114300">
            <wp:extent cx="9744075" cy="4953000"/>
            <wp:effectExtent l="0" t="0" r="9525" b="0"/>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pic:cNvPicPr>
                  </pic:nvPicPr>
                  <pic:blipFill>
                    <a:blip r:embed="rId8"/>
                    <a:stretch>
                      <a:fillRect/>
                    </a:stretch>
                  </pic:blipFill>
                  <pic:spPr>
                    <a:xfrm>
                      <a:off x="0" y="0"/>
                      <a:ext cx="9744075" cy="4953000"/>
                    </a:xfrm>
                    <a:prstGeom prst="rect">
                      <a:avLst/>
                    </a:prstGeom>
                    <a:noFill/>
                    <a:ln>
                      <a:noFill/>
                    </a:ln>
                  </pic:spPr>
                </pic:pic>
              </a:graphicData>
            </a:graphic>
          </wp:inline>
        </w:drawing>
      </w:r>
      <w:r>
        <w:drawing>
          <wp:inline distT="0" distB="0" distL="114300" distR="114300">
            <wp:extent cx="9192895" cy="6840220"/>
            <wp:effectExtent l="0" t="0" r="8255" b="17780"/>
            <wp:docPr id="5"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true"/>
                    </pic:cNvPicPr>
                  </pic:nvPicPr>
                  <pic:blipFill>
                    <a:blip r:embed="rId9"/>
                    <a:stretch>
                      <a:fillRect/>
                    </a:stretch>
                  </pic:blipFill>
                  <pic:spPr>
                    <a:xfrm>
                      <a:off x="0" y="0"/>
                      <a:ext cx="9192895" cy="6840220"/>
                    </a:xfrm>
                    <a:prstGeom prst="rect">
                      <a:avLst/>
                    </a:prstGeom>
                    <a:noFill/>
                    <a:ln>
                      <a:noFill/>
                    </a:ln>
                  </pic:spPr>
                </pic:pic>
              </a:graphicData>
            </a:graphic>
          </wp:inline>
        </w:drawing>
      </w:r>
      <w:r>
        <w:drawing>
          <wp:inline distT="0" distB="0" distL="114300" distR="114300">
            <wp:extent cx="9363075" cy="6010275"/>
            <wp:effectExtent l="0" t="0" r="9525" b="9525"/>
            <wp:docPr id="6"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true"/>
                    </pic:cNvPicPr>
                  </pic:nvPicPr>
                  <pic:blipFill>
                    <a:blip r:embed="rId10"/>
                    <a:stretch>
                      <a:fillRect/>
                    </a:stretch>
                  </pic:blipFill>
                  <pic:spPr>
                    <a:xfrm>
                      <a:off x="0" y="0"/>
                      <a:ext cx="9363075" cy="6010275"/>
                    </a:xfrm>
                    <a:prstGeom prst="rect">
                      <a:avLst/>
                    </a:prstGeom>
                    <a:noFill/>
                    <a:ln>
                      <a:noFill/>
                    </a:ln>
                  </pic:spPr>
                </pic:pic>
              </a:graphicData>
            </a:graphic>
          </wp:inline>
        </w:drawing>
      </w:r>
      <w:r>
        <w:drawing>
          <wp:inline distT="0" distB="0" distL="114300" distR="114300">
            <wp:extent cx="9735185" cy="5836285"/>
            <wp:effectExtent l="0" t="0" r="18415" b="12065"/>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pic:cNvPicPr>
                  </pic:nvPicPr>
                  <pic:blipFill>
                    <a:blip r:embed="rId11"/>
                    <a:stretch>
                      <a:fillRect/>
                    </a:stretch>
                  </pic:blipFill>
                  <pic:spPr>
                    <a:xfrm>
                      <a:off x="0" y="0"/>
                      <a:ext cx="9735185" cy="5836285"/>
                    </a:xfrm>
                    <a:prstGeom prst="rect">
                      <a:avLst/>
                    </a:prstGeom>
                    <a:noFill/>
                    <a:ln>
                      <a:noFill/>
                    </a:ln>
                  </pic:spPr>
                </pic:pic>
              </a:graphicData>
            </a:graphic>
          </wp:inline>
        </w:drawing>
      </w:r>
      <w:r>
        <w:drawing>
          <wp:inline distT="0" distB="0" distL="114300" distR="114300">
            <wp:extent cx="9740900" cy="2256155"/>
            <wp:effectExtent l="0" t="0" r="12700" b="10795"/>
            <wp:docPr id="8"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true"/>
                    </pic:cNvPicPr>
                  </pic:nvPicPr>
                  <pic:blipFill>
                    <a:blip r:embed="rId12"/>
                    <a:stretch>
                      <a:fillRect/>
                    </a:stretch>
                  </pic:blipFill>
                  <pic:spPr>
                    <a:xfrm>
                      <a:off x="0" y="0"/>
                      <a:ext cx="9740900" cy="2256155"/>
                    </a:xfrm>
                    <a:prstGeom prst="rect">
                      <a:avLst/>
                    </a:prstGeom>
                    <a:noFill/>
                    <a:ln>
                      <a:noFill/>
                    </a:ln>
                  </pic:spPr>
                </pic:pic>
              </a:graphicData>
            </a:graphic>
          </wp:inline>
        </w:drawing>
      </w:r>
      <w:r>
        <w:drawing>
          <wp:inline distT="0" distB="0" distL="114300" distR="114300">
            <wp:extent cx="9641840" cy="3862070"/>
            <wp:effectExtent l="0" t="0" r="16510" b="5080"/>
            <wp:docPr id="9"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true"/>
                    </pic:cNvPicPr>
                  </pic:nvPicPr>
                  <pic:blipFill>
                    <a:blip r:embed="rId13"/>
                    <a:stretch>
                      <a:fillRect/>
                    </a:stretch>
                  </pic:blipFill>
                  <pic:spPr>
                    <a:xfrm>
                      <a:off x="0" y="0"/>
                      <a:ext cx="9641840" cy="3862070"/>
                    </a:xfrm>
                    <a:prstGeom prst="rect">
                      <a:avLst/>
                    </a:prstGeom>
                    <a:noFill/>
                    <a:ln>
                      <a:noFill/>
                    </a:ln>
                  </pic:spPr>
                </pic:pic>
              </a:graphicData>
            </a:graphic>
          </wp:inline>
        </w:drawing>
      </w:r>
      <w:r>
        <w:drawing>
          <wp:inline distT="0" distB="0" distL="114300" distR="114300">
            <wp:extent cx="9735820" cy="5034280"/>
            <wp:effectExtent l="0" t="0" r="17780" b="13970"/>
            <wp:docPr id="10" name="图片 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true"/>
                    </pic:cNvPicPr>
                  </pic:nvPicPr>
                  <pic:blipFill>
                    <a:blip r:embed="rId14"/>
                    <a:stretch>
                      <a:fillRect/>
                    </a:stretch>
                  </pic:blipFill>
                  <pic:spPr>
                    <a:xfrm>
                      <a:off x="0" y="0"/>
                      <a:ext cx="9735820" cy="5034280"/>
                    </a:xfrm>
                    <a:prstGeom prst="rect">
                      <a:avLst/>
                    </a:prstGeom>
                    <a:noFill/>
                    <a:ln>
                      <a:noFill/>
                    </a:ln>
                  </pic:spPr>
                </pic:pic>
              </a:graphicData>
            </a:graphic>
          </wp:inline>
        </w:drawing>
      </w:r>
    </w:p>
    <w:sectPr>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Helvetica">
    <w:altName w:val="汉仪新人文宋简"/>
    <w:panose1 w:val="00000000000000000000"/>
    <w:charset w:val="00"/>
    <w:family w:val="auto"/>
    <w:pitch w:val="default"/>
    <w:sig w:usb0="00000000" w:usb1="00000000" w:usb2="00000000"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26 -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3ACCF"/>
    <w:multiLevelType w:val="singleLevel"/>
    <w:tmpl w:val="9773ACCF"/>
    <w:lvl w:ilvl="0" w:tentative="0">
      <w:start w:val="4"/>
      <w:numFmt w:val="chineseCounting"/>
      <w:suff w:val="nothing"/>
      <w:lvlText w:val="（%1）"/>
      <w:lvlJc w:val="left"/>
      <w:rPr>
        <w:rFonts w:hint="eastAsia"/>
      </w:rPr>
    </w:lvl>
  </w:abstractNum>
  <w:abstractNum w:abstractNumId="1">
    <w:nsid w:val="0CA9C914"/>
    <w:multiLevelType w:val="singleLevel"/>
    <w:tmpl w:val="0CA9C91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embedTrueType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hlNTM2N2I5NjZjMTVhNjUxNDY5YmVkMTRmNWZmMDkifQ=="/>
  </w:docVars>
  <w:rsids>
    <w:rsidRoot w:val="00B03CCD"/>
    <w:rsid w:val="000239C6"/>
    <w:rsid w:val="001D3BB7"/>
    <w:rsid w:val="002873F4"/>
    <w:rsid w:val="002B254B"/>
    <w:rsid w:val="00466C9B"/>
    <w:rsid w:val="00550ABE"/>
    <w:rsid w:val="005D37F2"/>
    <w:rsid w:val="006D230E"/>
    <w:rsid w:val="00770383"/>
    <w:rsid w:val="007819D4"/>
    <w:rsid w:val="007B419D"/>
    <w:rsid w:val="007B7C4B"/>
    <w:rsid w:val="007D3D39"/>
    <w:rsid w:val="00994AF7"/>
    <w:rsid w:val="009B56A6"/>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47F2D99"/>
    <w:rsid w:val="05BC6D49"/>
    <w:rsid w:val="06194FF1"/>
    <w:rsid w:val="06A2550B"/>
    <w:rsid w:val="06F80EE2"/>
    <w:rsid w:val="07001CCA"/>
    <w:rsid w:val="075678DB"/>
    <w:rsid w:val="075F5104"/>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CA35A93"/>
    <w:rsid w:val="0D673E11"/>
    <w:rsid w:val="0DDA54E4"/>
    <w:rsid w:val="0E3A5F83"/>
    <w:rsid w:val="0F836721"/>
    <w:rsid w:val="0FA25D96"/>
    <w:rsid w:val="107B59E5"/>
    <w:rsid w:val="109B0497"/>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1FF24910"/>
    <w:rsid w:val="20642787"/>
    <w:rsid w:val="21556F04"/>
    <w:rsid w:val="22403BD3"/>
    <w:rsid w:val="24AF446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4D66B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454AF6"/>
    <w:rsid w:val="36C9128A"/>
    <w:rsid w:val="37841E99"/>
    <w:rsid w:val="37BF1123"/>
    <w:rsid w:val="383C3F15"/>
    <w:rsid w:val="38BE4696"/>
    <w:rsid w:val="3939115E"/>
    <w:rsid w:val="39B82A39"/>
    <w:rsid w:val="39C42CA8"/>
    <w:rsid w:val="39DC4FD6"/>
    <w:rsid w:val="39F03D7A"/>
    <w:rsid w:val="39F33306"/>
    <w:rsid w:val="3A2C1C67"/>
    <w:rsid w:val="3A9C574C"/>
    <w:rsid w:val="3ADD7F09"/>
    <w:rsid w:val="3B1705E5"/>
    <w:rsid w:val="3B18334B"/>
    <w:rsid w:val="3B36794F"/>
    <w:rsid w:val="3B6F6EE0"/>
    <w:rsid w:val="3C566AC3"/>
    <w:rsid w:val="3C566AD6"/>
    <w:rsid w:val="3C5912B5"/>
    <w:rsid w:val="3C594871"/>
    <w:rsid w:val="3C6A5B02"/>
    <w:rsid w:val="3D2757A1"/>
    <w:rsid w:val="3D3D4FC4"/>
    <w:rsid w:val="3D851D0D"/>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9063DB"/>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CF17B79"/>
    <w:rsid w:val="4DAC4ACA"/>
    <w:rsid w:val="4DBE01D2"/>
    <w:rsid w:val="4DDF3E76"/>
    <w:rsid w:val="4E2A0157"/>
    <w:rsid w:val="4F0C6BA3"/>
    <w:rsid w:val="4F186D58"/>
    <w:rsid w:val="4F1B0EDE"/>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937A20"/>
    <w:rsid w:val="55BE2E85"/>
    <w:rsid w:val="56530F5D"/>
    <w:rsid w:val="567700D3"/>
    <w:rsid w:val="56FF7E9E"/>
    <w:rsid w:val="578867FC"/>
    <w:rsid w:val="5842572D"/>
    <w:rsid w:val="5A3B59D6"/>
    <w:rsid w:val="5AD134D8"/>
    <w:rsid w:val="5C263CE4"/>
    <w:rsid w:val="5C5D2777"/>
    <w:rsid w:val="5CF66BF3"/>
    <w:rsid w:val="5D290C69"/>
    <w:rsid w:val="5F2D4A41"/>
    <w:rsid w:val="60C74F6C"/>
    <w:rsid w:val="60FD6695"/>
    <w:rsid w:val="61025A59"/>
    <w:rsid w:val="613D5BBC"/>
    <w:rsid w:val="61536C39"/>
    <w:rsid w:val="62944DD7"/>
    <w:rsid w:val="6319381F"/>
    <w:rsid w:val="6377272F"/>
    <w:rsid w:val="63C25DC5"/>
    <w:rsid w:val="63C62057"/>
    <w:rsid w:val="64571EF5"/>
    <w:rsid w:val="64FB113D"/>
    <w:rsid w:val="656152C6"/>
    <w:rsid w:val="65803915"/>
    <w:rsid w:val="6587477F"/>
    <w:rsid w:val="658C3A08"/>
    <w:rsid w:val="65C031CA"/>
    <w:rsid w:val="65CE6852"/>
    <w:rsid w:val="65EE496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1F5E9D"/>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4C4049"/>
    <w:rsid w:val="7BD06A28"/>
    <w:rsid w:val="7C3A7C0B"/>
    <w:rsid w:val="7C5248E4"/>
    <w:rsid w:val="7C566698"/>
    <w:rsid w:val="7C5866A3"/>
    <w:rsid w:val="7D7406BB"/>
    <w:rsid w:val="7D773E09"/>
    <w:rsid w:val="7D8D6B71"/>
    <w:rsid w:val="7DE94331"/>
    <w:rsid w:val="7F446A19"/>
    <w:rsid w:val="7F7452B9"/>
    <w:rsid w:val="7F8E2E82"/>
    <w:rsid w:val="7FA64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
    <w:name w:val="Body Text"/>
    <w:basedOn w:val="1"/>
    <w:next w:val="1"/>
    <w:semiHidden/>
    <w:qFormat/>
    <w:uiPriority w:val="0"/>
    <w:pPr>
      <w:spacing w:after="120"/>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3909</Words>
  <Characters>4452</Characters>
  <Lines>43</Lines>
  <Paragraphs>31</Paragraphs>
  <TotalTime>8</TotalTime>
  <ScaleCrop>false</ScaleCrop>
  <LinksUpToDate>false</LinksUpToDate>
  <CharactersWithSpaces>4461</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2024-11-12T11:36:00Z</dcterms:created>
  <dc:creator>Administrator</dc:creator>
  <cp:lastModifiedBy>ckuos</cp:lastModifiedBy>
  <dcterms:modified xsi:type="dcterms:W3CDTF">2025-11-11T10:05:17Z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BB46EABDBB2749749395447164B066B3_12</vt:lpwstr>
  </property>
  <property fmtid="{D5CDD505-2E9C-101B-9397-08002B2CF9AE}" pid="4" name="KSOSaveFontToCloudKey">
    <vt:lpwstr>600748585_embed</vt:lpwstr>
  </property>
  <property fmtid="{D5CDD505-2E9C-101B-9397-08002B2CF9AE}" pid="5" name="KSOTemplateDocerSaveRecord">
    <vt:lpwstr>eyJoZGlkIjoiOGJjNzI0MGY2ZTU3YjA3ZGYxYjBmZTVlOGYxNWQyZTIiLCJ1c2VySWQiOiIxNjYzODQxNTM1In0=</vt:lpwstr>
  </property>
</Properties>
</file>