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城口县任河小学</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Times New Roman" w:hAnsi="Times New Roman" w:eastAsia="方正仿宋_GBK" w:cs="Times New Roman"/>
          <w:color w:val="auto"/>
          <w:sz w:val="44"/>
          <w:szCs w:val="44"/>
          <w:shd w:val="clear" w:color="auto" w:fill="FFFFFF"/>
        </w:rPr>
        <w:t>202</w:t>
      </w:r>
      <w:r>
        <w:rPr>
          <w:rFonts w:hint="eastAsia" w:ascii="Times New Roman" w:hAnsi="Times New Roman" w:eastAsia="方正仿宋_GBK" w:cs="Times New Roman"/>
          <w:color w:val="auto"/>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黑体" w:cs="Times New Roman"/>
          <w:sz w:val="32"/>
          <w:szCs w:val="32"/>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w:t>
      </w:r>
      <w:r>
        <w:rPr>
          <w:rStyle w:val="8"/>
          <w:rFonts w:hint="eastAsia" w:ascii="方正黑体_GBK" w:hAnsi="方正黑体_GBK" w:eastAsia="方正黑体_GBK" w:cs="方正黑体_GBK"/>
          <w:b w:val="0"/>
          <w:bCs/>
          <w:sz w:val="32"/>
          <w:szCs w:val="32"/>
          <w:shd w:val="clear" w:color="auto" w:fill="FFFFFF"/>
        </w:rPr>
        <w:t>单位基本情况</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1.宣传贯彻执行党和国家的教育方针、政策、法律法规等，坚持依法治教、依法治学，贯彻执行县教委的行政规章制度。</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2.配合县、乡人民政府制定符合党的教育方针和国家教育法律法规以及本校实际的教育发展规划和学校布局调整规划，并抓好组织实施和落实工作。</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巩固提高“均衡教育”工作成果和整体水平，配合各级人民政府依法动员、组织适龄儿童少年入学，严格控制辍学。</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4.组织开展本校的教育教学科研和教育教学改革，科研兴教，科研兴校。负责对本校教育教学业务的具体管理和教育教学及教研教改工作，全力推进素质教育实施。</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按照干部和教师的职数、编制和管理权限，负责本校教师人事管理、继续教育、考核考评等工作。</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负责本校财务和基建管理，筹措资金，改善办学条件等工作。</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rPr>
        <w:t>指导、管理、检查、评价本校的教育教学工作，提高办学质量和办学效益。按照义务教育课程计划，开齐课程，开足课时，认真实施中小学的教育教学管理，全面推进素质教育，全面提高教育教学质量。</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lang w:val="en-US" w:eastAsia="zh-CN"/>
        </w:rPr>
      </w:pPr>
      <w:r>
        <w:rPr>
          <w:rStyle w:val="8"/>
          <w:rFonts w:hint="default" w:ascii="方正楷体_GBK" w:hAnsi="方正楷体_GBK" w:eastAsia="方正楷体_GBK" w:cs="方正楷体_GBK"/>
          <w:b w:val="0"/>
          <w:bCs/>
          <w:sz w:val="32"/>
          <w:szCs w:val="32"/>
          <w:shd w:val="clear" w:color="auto" w:fill="FFFFFF"/>
          <w:lang w:val="en-US" w:eastAsia="zh-CN"/>
        </w:rPr>
        <w:t>（二）机构设置</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1.独立编制机构数1个。</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2.独立核算机构数1个。</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3.财政补助拨款事业单位1个。</w:t>
      </w:r>
    </w:p>
    <w:p>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4.单位编制人数</w:t>
      </w:r>
      <w:r>
        <w:rPr>
          <w:rFonts w:hint="eastAsia" w:ascii="Times New Roman" w:hAnsi="Times New Roman" w:eastAsia="方正仿宋_GBK" w:cs="Times New Roman"/>
          <w:color w:val="auto"/>
          <w:sz w:val="32"/>
          <w:szCs w:val="32"/>
          <w:shd w:val="clear" w:color="auto" w:fill="FFFFFF"/>
          <w:lang w:val="en-US" w:eastAsia="zh-CN"/>
        </w:rPr>
        <w:t>71</w:t>
      </w:r>
      <w:r>
        <w:rPr>
          <w:rFonts w:hint="default" w:ascii="Times New Roman" w:hAnsi="Times New Roman" w:eastAsia="方正仿宋_GBK" w:cs="Times New Roman"/>
          <w:color w:val="auto"/>
          <w:sz w:val="32"/>
          <w:szCs w:val="32"/>
          <w:shd w:val="clear" w:color="auto" w:fill="FFFFFF"/>
          <w:lang w:val="en-US" w:eastAsia="zh-CN"/>
        </w:rPr>
        <w:t>人。实有职工</w:t>
      </w:r>
      <w:r>
        <w:rPr>
          <w:rFonts w:hint="eastAsia" w:ascii="Times New Roman" w:hAnsi="Times New Roman" w:eastAsia="方正仿宋_GBK" w:cs="Times New Roman"/>
          <w:color w:val="auto"/>
          <w:sz w:val="32"/>
          <w:szCs w:val="32"/>
          <w:shd w:val="clear" w:color="auto" w:fill="FFFFFF"/>
          <w:lang w:val="en-US" w:eastAsia="zh-CN"/>
        </w:rPr>
        <w:t>71</w:t>
      </w:r>
      <w:r>
        <w:rPr>
          <w:rFonts w:hint="default" w:ascii="Times New Roman" w:hAnsi="Times New Roman" w:eastAsia="方正仿宋_GBK" w:cs="Times New Roman"/>
          <w:color w:val="auto"/>
          <w:sz w:val="32"/>
          <w:szCs w:val="32"/>
          <w:shd w:val="clear" w:color="auto" w:fill="FFFFFF"/>
          <w:lang w:val="en-US" w:eastAsia="zh-CN"/>
        </w:rPr>
        <w:t>人，其中：在职</w:t>
      </w:r>
      <w:r>
        <w:rPr>
          <w:rFonts w:hint="eastAsia" w:ascii="Times New Roman" w:hAnsi="Times New Roman" w:eastAsia="方正仿宋_GBK" w:cs="Times New Roman"/>
          <w:color w:val="auto"/>
          <w:sz w:val="32"/>
          <w:szCs w:val="32"/>
          <w:shd w:val="clear" w:color="auto" w:fill="FFFFFF"/>
          <w:lang w:val="en-US" w:eastAsia="zh-CN"/>
        </w:rPr>
        <w:t>71</w:t>
      </w:r>
      <w:r>
        <w:rPr>
          <w:rFonts w:hint="default" w:ascii="Times New Roman" w:hAnsi="Times New Roman" w:eastAsia="方正仿宋_GBK" w:cs="Times New Roman"/>
          <w:color w:val="auto"/>
          <w:sz w:val="32"/>
          <w:szCs w:val="32"/>
          <w:shd w:val="clear" w:color="auto" w:fill="FFFFFF"/>
          <w:lang w:val="en-US" w:eastAsia="zh-CN"/>
        </w:rPr>
        <w:t>人。</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5"/>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w:t>
      </w:r>
      <w:r>
        <w:rPr>
          <w:rFonts w:hint="eastAsia" w:ascii="方正仿宋_GBK" w:hAnsi="方正仿宋_GBK" w:eastAsia="方正仿宋_GBK" w:cs="方正仿宋_GBK"/>
          <w:b w:val="0"/>
          <w:bCs w:val="0"/>
          <w:sz w:val="32"/>
          <w:szCs w:val="32"/>
          <w:shd w:val="clear" w:color="auto" w:fill="FFFFFF"/>
          <w:lang w:eastAsia="zh-CN"/>
        </w:rPr>
        <w:t>、支</w:t>
      </w:r>
      <w:r>
        <w:rPr>
          <w:rFonts w:ascii="方正仿宋_GBK" w:hAnsi="方正仿宋_GBK" w:eastAsia="方正仿宋_GBK" w:cs="方正仿宋_GBK"/>
          <w:b w:val="0"/>
          <w:bCs w:val="0"/>
          <w:sz w:val="32"/>
          <w:szCs w:val="32"/>
          <w:shd w:val="clear" w:color="auto" w:fill="FFFFFF"/>
        </w:rPr>
        <w:t>总计</w:t>
      </w:r>
      <w:r>
        <w:rPr>
          <w:rFonts w:hint="eastAsia" w:ascii="方正仿宋_GBK" w:hAnsi="方正仿宋_GBK" w:eastAsia="方正仿宋_GBK" w:cs="方正仿宋_GBK"/>
          <w:b w:val="0"/>
          <w:bCs w:val="0"/>
          <w:sz w:val="32"/>
          <w:szCs w:val="32"/>
          <w:shd w:val="clear" w:color="auto" w:fill="FFFFFF"/>
          <w:lang w:eastAsia="zh-CN"/>
        </w:rPr>
        <w:t>均为</w:t>
      </w:r>
      <w:r>
        <w:rPr>
          <w:rFonts w:hint="default" w:ascii="Times New Roman" w:hAnsi="Times New Roman" w:eastAsia="方正仿宋_GBK"/>
          <w:b w:val="0"/>
          <w:bCs w:val="0"/>
          <w:sz w:val="32"/>
          <w:szCs w:val="32"/>
          <w:shd w:val="clear" w:color="auto" w:fill="FFFFFF"/>
        </w:rPr>
        <w:t>2048.55</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收、支与2023年度相比，增加225.08万元，增长12.3%</w:t>
      </w:r>
      <w:r>
        <w:rPr>
          <w:rFonts w:ascii="方正仿宋_GBK" w:hAnsi="方正仿宋_GBK" w:eastAsia="方正仿宋_GBK" w:cs="方正仿宋_GBK"/>
          <w:b w:val="0"/>
          <w:bCs w:val="0"/>
          <w:sz w:val="32"/>
          <w:szCs w:val="32"/>
          <w:shd w:val="clear" w:color="auto" w:fill="FFFFFF"/>
        </w:rPr>
        <w:t>，主要原因</w:t>
      </w:r>
      <w:r>
        <w:rPr>
          <w:rFonts w:hint="eastAsia" w:ascii="Times New Roman" w:hAnsi="Times New Roman" w:eastAsia="方正仿宋_GBK" w:cs="Times New Roman"/>
          <w:b w:val="0"/>
          <w:bCs w:val="0"/>
          <w:sz w:val="32"/>
          <w:szCs w:val="32"/>
          <w:shd w:val="clear" w:color="auto" w:fill="FFFFFF"/>
          <w:lang w:eastAsia="zh-CN"/>
        </w:rPr>
        <w:t>是</w:t>
      </w:r>
      <w:r>
        <w:rPr>
          <w:rFonts w:hint="eastAsia" w:ascii="Times New Roman" w:hAnsi="Times New Roman" w:eastAsia="方正仿宋_GBK" w:cs="Times New Roman"/>
          <w:b w:val="0"/>
          <w:bCs w:val="0"/>
          <w:sz w:val="32"/>
          <w:szCs w:val="32"/>
          <w:shd w:val="clear" w:color="auto" w:fill="FFFFFF"/>
          <w:lang w:val="en-US" w:eastAsia="zh-CN"/>
        </w:rPr>
        <w:t>2024年学生人数增加</w:t>
      </w:r>
    </w:p>
    <w:p>
      <w:pPr>
        <w:pStyle w:val="5"/>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hint="eastAsia" w:ascii="Times New Roman" w:hAnsi="Times New Roman" w:eastAsia="方正仿宋_GBK"/>
          <w:b w:val="0"/>
          <w:bCs w:val="0"/>
          <w:sz w:val="32"/>
          <w:szCs w:val="32"/>
          <w:shd w:val="clear" w:color="auto" w:fill="FFFFFF"/>
          <w:lang w:val="en-US" w:eastAsia="zh-CN"/>
        </w:rPr>
        <w:t>1</w:t>
      </w:r>
      <w:r>
        <w:rPr>
          <w:rStyle w:val="8"/>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1777.69</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与2023年度相比，增加123.60万元，增长7.5%</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rPr>
        <w:t>2024年学生人数增加</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1285.95</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72.3%</w:t>
      </w:r>
      <w:r>
        <w:rPr>
          <w:rFonts w:ascii="方正仿宋_GBK" w:hAnsi="方正仿宋_GBK"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243.55</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13.7%</w:t>
      </w:r>
      <w:r>
        <w:rPr>
          <w:rFonts w:ascii="方正仿宋_GBK" w:hAnsi="方正仿宋_GBK"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248.19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14.0%</w:t>
      </w:r>
      <w:r>
        <w:rPr>
          <w:rFonts w:ascii="方正仿宋_GBK" w:hAnsi="方正仿宋_GBK" w:eastAsia="方正仿宋_GBK" w:cs="方正仿宋_GBK"/>
          <w:b w:val="0"/>
          <w:bCs w:val="0"/>
          <w:sz w:val="32"/>
          <w:szCs w:val="32"/>
          <w:shd w:val="clear" w:color="auto" w:fill="FFFFFF"/>
        </w:rPr>
        <w:t>。此外，</w:t>
      </w:r>
      <w:r>
        <w:rPr>
          <w:rFonts w:hint="eastAsia" w:ascii="方正仿宋_GBK" w:hAnsi="方正仿宋_GBK" w:eastAsia="方正仿宋_GBK" w:cs="方正仿宋_GBK"/>
          <w:b w:val="0"/>
          <w:bCs w:val="0"/>
          <w:sz w:val="32"/>
          <w:szCs w:val="32"/>
          <w:shd w:val="clear" w:color="auto" w:fill="FFFFFF"/>
        </w:rPr>
        <w:t>使用非财政拨款结余（含专用结余）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270.85</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hint="eastAsia" w:ascii="Times New Roman" w:hAnsi="Times New Roman" w:eastAsia="方正仿宋_GBK"/>
          <w:b w:val="0"/>
          <w:bCs w:val="0"/>
          <w:sz w:val="32"/>
          <w:szCs w:val="32"/>
          <w:shd w:val="clear" w:color="auto" w:fill="FFFFFF"/>
          <w:lang w:val="en-US" w:eastAsia="zh-CN"/>
        </w:rPr>
        <w:t>2</w:t>
      </w:r>
      <w:r>
        <w:rPr>
          <w:rStyle w:val="8"/>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1670.77</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与2023年度相比，增加118.15万元，增长7.6%</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rPr>
        <w:t>2023年教师、学生人数增加</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1542.08</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92.3%</w:t>
      </w:r>
      <w:r>
        <w:rPr>
          <w:rFonts w:ascii="方正仿宋_GBK" w:hAnsi="方正仿宋_GBK"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128.69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7.7%</w:t>
      </w:r>
      <w:r>
        <w:rPr>
          <w:rFonts w:ascii="方正仿宋_GBK" w:hAnsi="方正仿宋_GBK"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lang w:val="en-US"/>
        </w:rPr>
      </w:pPr>
      <w:r>
        <w:rPr>
          <w:rStyle w:val="8"/>
          <w:rFonts w:hint="eastAsia" w:ascii="Times New Roman" w:hAnsi="Times New Roman" w:eastAsia="方正仿宋_GBK"/>
          <w:b w:val="0"/>
          <w:bCs w:val="0"/>
          <w:sz w:val="32"/>
          <w:szCs w:val="32"/>
          <w:shd w:val="clear" w:color="auto" w:fill="FFFFFF"/>
          <w:lang w:val="en-US" w:eastAsia="zh-CN"/>
        </w:rPr>
        <w:t>3</w:t>
      </w:r>
      <w:r>
        <w:rPr>
          <w:rStyle w:val="8"/>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377.78</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与2023年度相比，增加106.93万元，增长39.5%</w:t>
      </w:r>
      <w:r>
        <w:rPr>
          <w:rFonts w:ascii="方正仿宋_GBK"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rPr>
        <w:t>保教费收入增加</w:t>
      </w:r>
      <w:r>
        <w:rPr>
          <w:rFonts w:ascii="方正仿宋_GBK" w:hAnsi="方正仿宋_GBK" w:eastAsia="方正仿宋_GBK" w:cs="方正仿宋_GBK"/>
          <w:b w:val="0"/>
          <w:bCs w:val="0"/>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1285.95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财政拨款收、支总计各增加178.82万元，增长16.2%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教师人数增加9人</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1283.95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与2023年度相比，增加176.82万元，增长16.0%</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教师人数增加9人</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较年初预算数增加100.67万元，增长8.5%</w:t>
      </w:r>
      <w:r>
        <w:rPr>
          <w:rFonts w:ascii="方正仿宋_GBK" w:hAnsi="方正仿宋_GBK" w:eastAsia="方正仿宋_GBK" w:cs="方正仿宋_GBK"/>
          <w:b w:val="0"/>
          <w:bCs/>
          <w:sz w:val="32"/>
          <w:szCs w:val="32"/>
          <w:shd w:val="clear" w:color="auto" w:fill="FFFFFF"/>
        </w:rPr>
        <w:t>。主要原因是</w:t>
      </w:r>
      <w:r>
        <w:rPr>
          <w:rStyle w:val="10"/>
          <w:rFonts w:hint="eastAsia" w:ascii="方正仿宋_GBK" w:hAnsi="方正仿宋_GBK" w:eastAsia="方正仿宋_GBK" w:cs="方正仿宋_GBK"/>
          <w:b w:val="0"/>
          <w:bCs/>
          <w:sz w:val="32"/>
          <w:szCs w:val="32"/>
          <w:shd w:val="clear" w:color="auto" w:fill="FFFFFF"/>
        </w:rPr>
        <w:t>调整人员工资及社保、公积金等待遇</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hint="eastAsia" w:ascii="方正仿宋_GBK" w:hAnsi="方正仿宋_GBK" w:eastAsia="方正仿宋_GBK" w:cs="方正仿宋_GBK"/>
          <w:b w:val="0"/>
          <w:bCs/>
          <w:sz w:val="32"/>
          <w:szCs w:val="32"/>
          <w:shd w:val="clear" w:color="auto" w:fill="FFFFFF"/>
        </w:rPr>
        <w:t>学前教育及义务教育资助金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1283.95</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与2023年度相比，增加176.82万元，增长16.0%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教师人数增加导致工资及社保、公积金等待遇支出增加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较年初预算数增加100.67万元，增长8.5%</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教师人数增加导致工资及社保、公积金等待遇支出增加</w:t>
      </w:r>
      <w:r>
        <w:rPr>
          <w:rFonts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4.89</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0.4%</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较年初预算数减少117.61万元，下降96.0%</w:t>
      </w:r>
      <w:r>
        <w:rPr>
          <w:rFonts w:ascii="方正仿宋_GBK" w:hAnsi="方正仿宋_GBK" w:eastAsia="方正仿宋_GBK" w:cs="方正仿宋_GBK"/>
          <w:b w:val="0"/>
          <w:bCs/>
          <w:sz w:val="32"/>
          <w:szCs w:val="32"/>
          <w:shd w:val="clear" w:color="auto" w:fill="FFFFFF"/>
        </w:rPr>
        <w:t>，主要原因是</w:t>
      </w:r>
      <w:r>
        <w:rPr>
          <w:rFonts w:hint="eastAsia" w:ascii="Times New Roman" w:hAnsi="Times New Roman" w:eastAsia="方正仿宋_GBK" w:cs="Times New Roman"/>
          <w:b w:val="0"/>
          <w:bCs/>
          <w:sz w:val="32"/>
          <w:szCs w:val="32"/>
          <w:lang w:val="en-US" w:eastAsia="zh-CN"/>
        </w:rPr>
        <w:t>项目经费减少</w:t>
      </w:r>
      <w:r>
        <w:rPr>
          <w:rFonts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）教育支出</w:t>
      </w:r>
      <w:r>
        <w:rPr>
          <w:rFonts w:hint="default" w:ascii="Times New Roman" w:hAnsi="Times New Roman" w:eastAsia="方正仿宋_GBK"/>
          <w:b w:val="0"/>
          <w:bCs/>
          <w:sz w:val="32"/>
          <w:szCs w:val="32"/>
          <w:shd w:val="clear" w:color="auto" w:fill="FFFFFF"/>
        </w:rPr>
        <w:t>1046.64</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81.5%</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较年初预算数减少5.11万元，下降0.5%</w:t>
      </w:r>
      <w:r>
        <w:rPr>
          <w:rFonts w:ascii="方正仿宋_GBK" w:hAnsi="方正仿宋_GBK" w:eastAsia="方正仿宋_GBK" w:cs="方正仿宋_GBK"/>
          <w:b w:val="0"/>
          <w:bCs/>
          <w:sz w:val="32"/>
          <w:szCs w:val="32"/>
          <w:shd w:val="clear" w:color="auto" w:fill="FFFFFF"/>
        </w:rPr>
        <w:t>，主要原因是</w:t>
      </w:r>
      <w:r>
        <w:rPr>
          <w:rStyle w:val="10"/>
          <w:rFonts w:hint="eastAsia" w:ascii="方正仿宋_GBK" w:hAnsi="方正仿宋_GBK" w:eastAsia="方正仿宋_GBK" w:cs="方正仿宋_GBK"/>
          <w:b w:val="0"/>
          <w:bCs/>
          <w:sz w:val="32"/>
          <w:szCs w:val="32"/>
          <w:shd w:val="clear" w:color="auto" w:fill="FFFFFF"/>
        </w:rPr>
        <w:t>年中人员经费及学生助学金预算调整及追加。</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120.48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9.4%</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较年初预算数增加120.48万元，增长100.0%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教师人数增加，超额绩效基数纳入养老保险基数计算</w:t>
      </w:r>
      <w:r>
        <w:rPr>
          <w:rStyle w:val="10"/>
          <w:rFonts w:hint="eastAsia" w:ascii="方正仿宋_GBK" w:hAnsi="方正仿宋_GBK" w:eastAsia="方正仿宋_GBK" w:cs="方正仿宋_GBK"/>
          <w:b w:val="0"/>
          <w:bCs/>
          <w:sz w:val="32"/>
          <w:szCs w:val="32"/>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51.70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4.0%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较年初预算数增加42.66万元，增长471.9%</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教师人数增加</w:t>
      </w:r>
      <w:r>
        <w:rPr>
          <w:rStyle w:val="10"/>
          <w:rFonts w:hint="eastAsia" w:ascii="方正仿宋_GBK" w:hAnsi="方正仿宋_GBK" w:eastAsia="方正仿宋_GBK" w:cs="方正仿宋_GBK"/>
          <w:b w:val="0"/>
          <w:bCs/>
          <w:sz w:val="32"/>
          <w:szCs w:val="32"/>
          <w:shd w:val="clear" w:color="auto" w:fill="FFFFFF"/>
        </w:rPr>
        <w:t>。</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Style w:val="10"/>
          <w:rFonts w:hint="eastAsia"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5</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60.24</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4.7%</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较年初预算数增加60.24万元，增长100.0%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教师人数增加</w:t>
      </w:r>
      <w:r>
        <w:rPr>
          <w:rStyle w:val="10"/>
          <w:rFonts w:hint="eastAsia" w:ascii="方正仿宋_GBK" w:hAnsi="方正仿宋_GBK" w:eastAsia="方正仿宋_GBK" w:cs="方正仿宋_GBK"/>
          <w:b w:val="0"/>
          <w:bCs/>
          <w:sz w:val="32"/>
          <w:szCs w:val="32"/>
          <w:shd w:val="clear" w:color="auto" w:fill="FFFFFF"/>
        </w:rPr>
        <w:t>。</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1157.26</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1025.23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与2023年度相比，增加171.52万元，增长20.1%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主要原因是教师人数增加导致工资及社保、公积金等</w:t>
      </w:r>
      <w:r>
        <w:rPr>
          <w:rFonts w:hint="eastAsia" w:ascii="Times New Roman" w:hAnsi="Times New Roman" w:eastAsia="方正仿宋_GBK" w:cs="Times New Roman"/>
          <w:sz w:val="32"/>
          <w:szCs w:val="32"/>
          <w:shd w:val="clear" w:color="auto" w:fill="FFFFFF"/>
          <w:lang w:val="en-US" w:eastAsia="zh-CN"/>
        </w:rPr>
        <w:t>福利</w:t>
      </w:r>
      <w:r>
        <w:rPr>
          <w:rFonts w:hint="default" w:ascii="Times New Roman" w:hAnsi="Times New Roman" w:eastAsia="方正仿宋_GBK" w:cs="Times New Roman"/>
          <w:sz w:val="32"/>
          <w:szCs w:val="32"/>
          <w:shd w:val="clear" w:color="auto" w:fill="FFFFFF"/>
        </w:rPr>
        <w:t>待遇支出增加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Style w:val="10"/>
          <w:rFonts w:hint="eastAsia" w:ascii="方正仿宋_GBK" w:hAnsi="方正仿宋_GBK" w:eastAsia="方正仿宋_GBK" w:cs="方正仿宋_GBK"/>
          <w:b w:val="0"/>
          <w:sz w:val="32"/>
          <w:szCs w:val="32"/>
          <w:shd w:val="clear" w:color="auto" w:fill="FFFFFF"/>
        </w:rPr>
        <w:t>教师工资、社保、公积金等费用。</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132.03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与2023年度相比，增加21.98万元，增长20.0%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Style w:val="10"/>
          <w:rFonts w:hint="eastAsia" w:ascii="方正仿宋_GBK" w:hAnsi="方正仿宋_GBK" w:eastAsia="方正仿宋_GBK" w:cs="方正仿宋_GBK"/>
          <w:b w:val="0"/>
          <w:sz w:val="32"/>
          <w:szCs w:val="32"/>
          <w:shd w:val="clear" w:color="auto" w:fill="FFFFFF"/>
          <w:lang w:val="en-US" w:eastAsia="zh-CN"/>
        </w:rPr>
        <w:t>学生人数增加。</w:t>
      </w:r>
      <w:r>
        <w:rPr>
          <w:rStyle w:val="10"/>
          <w:rFonts w:hint="default" w:ascii="方正仿宋_GBK" w:hAnsi="方正仿宋_GBK" w:eastAsia="方正仿宋_GBK" w:cs="方正仿宋_GBK"/>
          <w:b w:val="0"/>
          <w:sz w:val="32"/>
          <w:szCs w:val="32"/>
          <w:shd w:val="clear" w:color="auto" w:fill="FFFFFF"/>
        </w:rPr>
        <w:t>公</w:t>
      </w:r>
      <w:r>
        <w:rPr>
          <w:rFonts w:hint="default" w:ascii="Times New Roman" w:hAnsi="Times New Roman" w:eastAsia="方正仿宋_GBK" w:cs="Times New Roman"/>
          <w:sz w:val="32"/>
          <w:szCs w:val="32"/>
          <w:shd w:val="clear" w:color="auto" w:fill="FFFFFF"/>
        </w:rPr>
        <w:t>用经费用途主要包括</w:t>
      </w:r>
      <w:r>
        <w:rPr>
          <w:rStyle w:val="10"/>
          <w:rFonts w:hint="eastAsia" w:ascii="方正仿宋_GBK" w:hAnsi="方正仿宋_GBK" w:eastAsia="方正仿宋_GBK" w:cs="方正仿宋_GBK"/>
          <w:b w:val="0"/>
          <w:sz w:val="32"/>
          <w:szCs w:val="32"/>
          <w:shd w:val="clear" w:color="auto" w:fill="FFFFFF"/>
        </w:rPr>
        <w:t>办公费、水费、电费、邮电费、差旅费、维修费、培训费、工会费等</w:t>
      </w:r>
      <w:r>
        <w:rPr>
          <w:rStyle w:val="10"/>
          <w:rFonts w:hint="eastAsia" w:ascii="方正仿宋_GBK" w:hAnsi="方正仿宋_GBK" w:eastAsia="方正仿宋_GBK" w:cs="方正仿宋_GBK"/>
          <w:b w:val="0"/>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napToGrid/>
        <w:spacing w:line="579" w:lineRule="exact"/>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olor w:val="auto"/>
          <w:sz w:val="32"/>
          <w:szCs w:val="32"/>
          <w:shd w:val="clear" w:color="auto" w:fill="FFFFFF"/>
        </w:rPr>
        <w:t>年度相比，增加2.00万元，增长100.0%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增加田径基地费用。</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2.00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w:t>
      </w:r>
      <w:r>
        <w:rPr>
          <w:rFonts w:hint="default" w:ascii="Times New Roman" w:hAnsi="Times New Roman" w:eastAsia="方正仿宋_GBK"/>
          <w:sz w:val="32"/>
          <w:szCs w:val="32"/>
          <w:shd w:val="clear" w:color="auto" w:fill="FFFFFF"/>
        </w:rPr>
        <w:t>加2.00万元，增长100.0%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增加田径基地费用。</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（六）国有资本经营预算财政拨款支出决算情况说明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本单位2023年度无国有资本经营预算财政拨款支出。</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本年度严格控制公务接待，减少不必要的开支</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较上年支出数减少0.60万元，下降100.0%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本年度严格控制公务接待，减少不必要的开支。</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left="0" w:leftChars="0"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Style w:val="10"/>
          <w:rFonts w:hint="eastAsia" w:ascii="方正仿宋_GBK" w:hAnsi="方正仿宋_GBK" w:eastAsia="方正仿宋_GBK" w:cs="方正仿宋_GBK"/>
          <w:b w:val="0"/>
          <w:sz w:val="32"/>
          <w:szCs w:val="32"/>
          <w:shd w:val="clear" w:color="auto" w:fill="FFFFFF"/>
        </w:rPr>
        <w:t>本单位未发生因公出国（境）费用。</w:t>
      </w:r>
    </w:p>
    <w:p>
      <w:pPr>
        <w:keepNext w:val="0"/>
        <w:keepLines w:val="0"/>
        <w:pageBreakBefore w:val="0"/>
        <w:widowControl/>
        <w:shd w:val="clear"/>
        <w:kinsoku/>
        <w:wordWrap/>
        <w:overflowPunct/>
        <w:topLinePunct w:val="0"/>
        <w:autoSpaceDE w:val="0"/>
        <w:autoSpaceDN/>
        <w:bidi w:val="0"/>
        <w:adjustRightInd/>
        <w:spacing w:line="579"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Style w:val="10"/>
          <w:rFonts w:hint="eastAsia" w:ascii="方正仿宋_GBK" w:hAnsi="方正仿宋_GBK" w:eastAsia="方正仿宋_GBK" w:cs="方正仿宋_GBK"/>
          <w:b w:val="0"/>
          <w:sz w:val="32"/>
          <w:szCs w:val="32"/>
          <w:shd w:val="clear" w:color="auto" w:fill="FFFFFF"/>
        </w:rPr>
        <w:t>本单位未发生公务</w:t>
      </w:r>
      <w:r>
        <w:rPr>
          <w:rStyle w:val="10"/>
          <w:rFonts w:hint="eastAsia" w:ascii="方正仿宋_GBK" w:hAnsi="方正仿宋_GBK" w:eastAsia="方正仿宋_GBK" w:cs="方正仿宋_GBK"/>
          <w:b w:val="0"/>
          <w:sz w:val="32"/>
          <w:szCs w:val="32"/>
          <w:shd w:val="clear" w:color="auto" w:fill="FFFFFF"/>
          <w:lang w:eastAsia="zh-CN"/>
        </w:rPr>
        <w:t>用</w:t>
      </w:r>
      <w:r>
        <w:rPr>
          <w:rStyle w:val="10"/>
          <w:rFonts w:hint="eastAsia" w:ascii="方正仿宋_GBK" w:hAnsi="方正仿宋_GBK" w:eastAsia="方正仿宋_GBK" w:cs="方正仿宋_GBK"/>
          <w:b w:val="0"/>
          <w:sz w:val="32"/>
          <w:szCs w:val="32"/>
          <w:shd w:val="clear" w:color="auto" w:fill="FFFFFF"/>
        </w:rPr>
        <w:t>车购置费支出。</w:t>
      </w:r>
    </w:p>
    <w:p>
      <w:pPr>
        <w:keepNext w:val="0"/>
        <w:keepLines w:val="0"/>
        <w:pageBreakBefore w:val="0"/>
        <w:widowControl/>
        <w:shd w:val="clear"/>
        <w:kinsoku/>
        <w:wordWrap/>
        <w:overflowPunct/>
        <w:topLinePunct w:val="0"/>
        <w:autoSpaceDE w:val="0"/>
        <w:autoSpaceDN/>
        <w:bidi w:val="0"/>
        <w:adjustRightInd/>
        <w:spacing w:line="579"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w:t>
      </w:r>
      <w:r>
        <w:rPr>
          <w:rStyle w:val="10"/>
          <w:rFonts w:hint="eastAsia" w:ascii="方正仿宋_GBK" w:hAnsi="方正仿宋_GBK" w:eastAsia="方正仿宋_GBK" w:cs="方正仿宋_GBK"/>
          <w:b w:val="0"/>
          <w:sz w:val="32"/>
          <w:szCs w:val="32"/>
          <w:shd w:val="clear" w:color="auto" w:fill="FFFFFF"/>
        </w:rPr>
        <w:t>本单位未发生公务</w:t>
      </w:r>
      <w:r>
        <w:rPr>
          <w:rStyle w:val="10"/>
          <w:rFonts w:hint="eastAsia" w:ascii="方正仿宋_GBK" w:hAnsi="方正仿宋_GBK" w:eastAsia="方正仿宋_GBK" w:cs="方正仿宋_GBK"/>
          <w:b w:val="0"/>
          <w:sz w:val="32"/>
          <w:szCs w:val="32"/>
          <w:shd w:val="clear" w:color="auto" w:fill="FFFFFF"/>
          <w:lang w:eastAsia="zh-CN"/>
        </w:rPr>
        <w:t>用</w:t>
      </w:r>
      <w:r>
        <w:rPr>
          <w:rStyle w:val="10"/>
          <w:rFonts w:hint="eastAsia" w:ascii="方正仿宋_GBK" w:hAnsi="方正仿宋_GBK" w:eastAsia="方正仿宋_GBK" w:cs="方正仿宋_GBK"/>
          <w:b w:val="0"/>
          <w:sz w:val="32"/>
          <w:szCs w:val="32"/>
          <w:shd w:val="clear" w:color="auto" w:fill="FFFFFF"/>
        </w:rPr>
        <w:t>车运行维护费。</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sz w:val="32"/>
          <w:szCs w:val="32"/>
          <w:shd w:val="clear" w:color="auto" w:fill="FFFFFF"/>
        </w:rPr>
        <w:t>较上年支出数减少0.60万元，下降100.0%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本年度严格控制公务接待，减少不必要的开支。</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（一）财政拨款会议费、培训费和差旅费情况说明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与2023年度相比，减少3.07万元，下降100.0%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本单位加强了内部培训资源的开发和利用，减少了外派培训的次数和费用。</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13.94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与2023年度相比，增加4.36万元，增长45.5%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教师外出培训增加。</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49.17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48.87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48.87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99.4%</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48.87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99.4 %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主要用于采购</w:t>
      </w:r>
      <w:r>
        <w:rPr>
          <w:rFonts w:hint="eastAsia" w:ascii="Times New Roman" w:hAnsi="Times New Roman" w:eastAsia="方正仿宋_GBK" w:cs="Times New Roman"/>
          <w:sz w:val="32"/>
          <w:szCs w:val="32"/>
          <w:shd w:val="clear" w:color="auto" w:fill="FFFFFF"/>
          <w:lang w:val="en-US" w:eastAsia="zh-CN"/>
        </w:rPr>
        <w:t>教学用具和办公用品</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五、</w:t>
      </w:r>
      <w:r>
        <w:rPr>
          <w:rStyle w:val="8"/>
          <w:rFonts w:hint="default" w:ascii="方正黑体_GBK" w:hAnsi="方正黑体_GBK" w:eastAsia="方正黑体_GBK" w:cs="方正黑体_GBK"/>
          <w:b w:val="0"/>
          <w:bCs/>
          <w:sz w:val="32"/>
          <w:szCs w:val="32"/>
          <w:shd w:val="clear" w:color="auto" w:fill="FFFFFF"/>
        </w:rPr>
        <w:t>预算绩效管理情况说明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（一）单位自评情况</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eastAsia" w:ascii="Times New Roman" w:hAnsi="Times New Roman"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171.48</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1"/>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Times New Roman" w:hAnsi="Times New Roman" w:eastAsia="方正仿宋_GBK" w:cs="Times New Roman"/>
          <w:sz w:val="32"/>
          <w:szCs w:val="32"/>
          <w:highlight w:val="yellow"/>
          <w:shd w:val="clear" w:color="auto" w:fill="FFFFFF"/>
          <w:lang w:eastAsia="zh-CN"/>
        </w:rPr>
      </w:pPr>
      <w:r>
        <w:rPr>
          <w:rFonts w:hint="eastAsia" w:ascii="Times New Roman" w:hAnsi="Times New Roman" w:eastAsia="方正仿宋_GBK" w:cs="Times New Roman"/>
          <w:kern w:val="0"/>
          <w:sz w:val="32"/>
          <w:szCs w:val="32"/>
          <w:shd w:val="clear" w:fill="FFFFFF"/>
          <w:lang w:val="en-US" w:eastAsia="zh-CN"/>
        </w:rPr>
        <w:t>见附件。</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（二）单位绩效评价情况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（三）财政绩效评价情况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w:t>
      </w:r>
      <w:r>
        <w:rPr>
          <w:rFonts w:hint="default" w:ascii="Times New Roman" w:hAnsi="Times New Roman" w:eastAsia="方正仿宋_GBK" w:cs="Times New Roman"/>
          <w:sz w:val="32"/>
          <w:szCs w:val="32"/>
          <w:shd w:val="clear" w:color="auto" w:fill="FFFFFF"/>
          <w:lang w:val="en-US" w:eastAsia="zh-CN" w:bidi="ar-SA"/>
        </w:rPr>
        <w:t>财政局未委托第三方对我单位开展绩效评价。</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方正黑体_GBK" w:hAnsi="方正黑体_GBK" w:eastAsia="方正黑体_GBK" w:cs="方正黑体_GBK"/>
          <w:b w:val="0"/>
          <w:bCs/>
          <w:sz w:val="32"/>
          <w:szCs w:val="32"/>
          <w:shd w:val="clear" w:color="auto" w:fill="FFFFFF"/>
        </w:rPr>
      </w:pPr>
      <w:r>
        <w:rPr>
          <w:rStyle w:val="8"/>
          <w:rFonts w:hint="default" w:ascii="方正黑体_GBK" w:hAnsi="方正黑体_GBK" w:eastAsia="方正黑体_GBK" w:cs="方正黑体_GBK"/>
          <w:b w:val="0"/>
          <w:bCs/>
          <w:sz w:val="32"/>
          <w:szCs w:val="32"/>
          <w:shd w:val="clear" w:color="auto" w:fill="FFFFFF"/>
        </w:rPr>
        <w:t>  六、专业名词解释</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kinsoku/>
        <w:wordWrap/>
        <w:overflowPunct/>
        <w:topLinePunct w:val="0"/>
        <w:autoSpaceDN/>
        <w:bidi w:val="0"/>
        <w:adjustRightInd/>
        <w:spacing w:beforeAutospacing="0" w:afterAutospacing="0" w:line="579" w:lineRule="exact"/>
        <w:ind w:firstLine="642" w:firstLineChars="200"/>
        <w:textAlignment w:val="auto"/>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w:t>
      </w:r>
      <w:r>
        <w:rPr>
          <w:rStyle w:val="8"/>
          <w:rFonts w:hint="default" w:ascii="方正黑体_GBK" w:hAnsi="方正黑体_GBK" w:eastAsia="方正黑体_GBK" w:cs="方正黑体_GBK"/>
          <w:b w:val="0"/>
          <w:bCs/>
          <w:sz w:val="32"/>
          <w:szCs w:val="32"/>
          <w:shd w:val="clear" w:color="auto" w:fill="FFFFFF"/>
        </w:rPr>
        <w:t xml:space="preserve"> 七、决算公开联系方式及信息反馈渠道</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Style w:val="10"/>
          <w:rFonts w:hint="eastAsia" w:eastAsia="方正仿宋_GBK"/>
          <w:b w:val="0"/>
          <w:sz w:val="32"/>
          <w:szCs w:val="32"/>
          <w:shd w:val="clear" w:color="auto" w:fill="FFFFFF"/>
        </w:rPr>
        <w:t>023-59292001</w:t>
      </w:r>
      <w:r>
        <w:rPr>
          <w:rStyle w:val="10"/>
          <w:rFonts w:hint="eastAsia" w:ascii="方正仿宋_GBK" w:hAnsi="方正仿宋_GBK" w:eastAsia="方正仿宋_GBK" w:cs="方正仿宋_GBK"/>
          <w:b w:val="0"/>
          <w:sz w:val="32"/>
          <w:szCs w:val="32"/>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sz w:val="32"/>
          <w:szCs w:val="32"/>
          <w:shd w:val="clear" w:color="auto" w:fill="FFFFFF"/>
        </w:rPr>
      </w:pP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sz w:val="32"/>
          <w:szCs w:val="32"/>
          <w:shd w:val="clear" w:color="auto" w:fill="FFFFFF"/>
        </w:rPr>
      </w:pP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方正仿宋_GBK" w:hAnsi="方正仿宋_GBK" w:eastAsia="方正仿宋_GBK" w:cs="方正仿宋_GBK"/>
          <w:b w:val="0"/>
          <w:sz w:val="32"/>
          <w:szCs w:val="32"/>
          <w:shd w:val="clear" w:color="auto" w:fill="FFFFFF"/>
          <w:lang w:eastAsia="zh-CN"/>
        </w:rPr>
      </w:pPr>
      <w:r>
        <w:rPr>
          <w:rStyle w:val="10"/>
          <w:rFonts w:hint="eastAsia" w:ascii="方正仿宋_GBK" w:hAnsi="方正仿宋_GBK" w:eastAsia="方正仿宋_GBK" w:cs="方正仿宋_GBK"/>
          <w:b w:val="0"/>
          <w:sz w:val="32"/>
          <w:szCs w:val="32"/>
          <w:shd w:val="clear" w:color="auto" w:fill="FFFFFF"/>
          <w:lang w:eastAsia="zh-CN"/>
        </w:rPr>
        <w:t>（此件主动公开</w:t>
      </w:r>
      <w:bookmarkStart w:id="0" w:name="_GoBack"/>
      <w:bookmarkEnd w:id="0"/>
      <w:r>
        <w:rPr>
          <w:rStyle w:val="10"/>
          <w:rFonts w:hint="eastAsia" w:ascii="方正仿宋_GBK" w:hAnsi="方正仿宋_GBK" w:eastAsia="方正仿宋_GBK" w:cs="方正仿宋_GBK"/>
          <w:b w:val="0"/>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2" w:firstLineChars="200"/>
        <w:textAlignment w:val="auto"/>
        <w:rPr>
          <w:rStyle w:val="8"/>
          <w:rFonts w:hint="default" w:ascii="Times New Roman" w:hAnsi="Times New Roman" w:eastAsia="方正仿宋_GBK" w:cs="Times New Roman"/>
          <w:sz w:val="32"/>
          <w:szCs w:val="32"/>
          <w:shd w:val="clear" w:color="auto" w:fill="FFFF00"/>
        </w:rPr>
      </w:pPr>
    </w:p>
    <w:p>
      <w:pPr>
        <w:pStyle w:val="9"/>
        <w:keepNext w:val="0"/>
        <w:keepLines w:val="0"/>
        <w:pageBreakBefore w:val="0"/>
        <w:widowControl/>
        <w:kinsoku/>
        <w:wordWrap/>
        <w:overflowPunct/>
        <w:topLinePunct w:val="0"/>
        <w:autoSpaceDE w:val="0"/>
        <w:autoSpaceDN/>
        <w:bidi w:val="0"/>
        <w:adjustRightInd/>
        <w:spacing w:beforeAutospacing="0" w:afterAutospacing="0" w:line="580" w:lineRule="exact"/>
        <w:ind w:firstLine="642" w:firstLineChars="200"/>
        <w:textAlignment w:val="auto"/>
        <w:rPr>
          <w:rStyle w:val="8"/>
          <w:rFonts w:hint="default" w:ascii="Times New Roman" w:hAnsi="Times New Roman" w:eastAsia="方正仿宋_GBK" w:cs="Times New Roman"/>
          <w:sz w:val="32"/>
          <w:szCs w:val="32"/>
          <w:shd w:val="clear" w:color="auto" w:fill="FFFF00"/>
        </w:rPr>
      </w:pPr>
    </w:p>
    <w:p>
      <w:pPr>
        <w:pStyle w:val="9"/>
        <w:keepNext w:val="0"/>
        <w:keepLines w:val="0"/>
        <w:pageBreakBefore w:val="0"/>
        <w:widowControl/>
        <w:kinsoku/>
        <w:wordWrap/>
        <w:overflowPunct/>
        <w:topLinePunct w:val="0"/>
        <w:autoSpaceDE w:val="0"/>
        <w:autoSpaceDN/>
        <w:bidi w:val="0"/>
        <w:adjustRightInd/>
        <w:spacing w:beforeAutospacing="0" w:afterAutospacing="0" w:line="580" w:lineRule="exact"/>
        <w:ind w:firstLine="642" w:firstLineChars="200"/>
        <w:textAlignment w:val="auto"/>
        <w:rPr>
          <w:rStyle w:val="8"/>
          <w:rFonts w:hint="default" w:ascii="Times New Roman" w:hAnsi="Times New Roman" w:eastAsia="方正仿宋_GBK" w:cs="Times New Roman"/>
          <w:sz w:val="32"/>
          <w:szCs w:val="32"/>
          <w:shd w:val="clear" w:color="auto" w:fill="FFFF00"/>
        </w:rPr>
      </w:pPr>
    </w:p>
    <w:p>
      <w:pPr>
        <w:pStyle w:val="9"/>
        <w:keepNext w:val="0"/>
        <w:keepLines w:val="0"/>
        <w:pageBreakBefore w:val="0"/>
        <w:widowControl/>
        <w:kinsoku/>
        <w:wordWrap/>
        <w:overflowPunct/>
        <w:topLinePunct w:val="0"/>
        <w:autoSpaceDE w:val="0"/>
        <w:autoSpaceDN/>
        <w:bidi w:val="0"/>
        <w:adjustRightInd/>
        <w:spacing w:beforeAutospacing="0" w:afterAutospacing="0" w:line="580" w:lineRule="exact"/>
        <w:ind w:firstLine="642" w:firstLineChars="200"/>
        <w:textAlignment w:val="auto"/>
        <w:rPr>
          <w:rStyle w:val="8"/>
          <w:rFonts w:hint="default" w:ascii="Times New Roman" w:hAnsi="Times New Roman" w:eastAsia="方正仿宋_GBK" w:cs="Times New Roman"/>
          <w:sz w:val="32"/>
          <w:szCs w:val="32"/>
          <w:shd w:val="clear" w:color="auto" w:fill="FFFF00"/>
        </w:rPr>
      </w:pPr>
    </w:p>
    <w:p>
      <w:pPr>
        <w:pStyle w:val="9"/>
        <w:keepNext w:val="0"/>
        <w:keepLines w:val="0"/>
        <w:pageBreakBefore w:val="0"/>
        <w:widowControl/>
        <w:kinsoku/>
        <w:wordWrap/>
        <w:overflowPunct/>
        <w:topLinePunct w:val="0"/>
        <w:autoSpaceDE w:val="0"/>
        <w:autoSpaceDN/>
        <w:bidi w:val="0"/>
        <w:adjustRightInd/>
        <w:spacing w:beforeAutospacing="0" w:afterAutospacing="0" w:line="580" w:lineRule="exact"/>
        <w:ind w:left="0" w:leftChars="0" w:firstLine="0" w:firstLineChars="0"/>
        <w:textAlignment w:val="auto"/>
        <w:rPr>
          <w:rStyle w:val="8"/>
          <w:rFonts w:hint="default" w:ascii="Times New Roman" w:hAnsi="Times New Roman" w:eastAsia="方正仿宋_GBK" w:cs="Times New Roman"/>
          <w:sz w:val="32"/>
          <w:szCs w:val="32"/>
          <w:shd w:val="clear" w:color="auto" w:fill="auto"/>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6"/>
        <w:tblW w:w="1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2"/>
        <w:gridCol w:w="2230"/>
        <w:gridCol w:w="6525"/>
        <w:gridCol w:w="5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8429" w:type="dxa"/>
            <w:gridSpan w:val="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842" w:type="dxa"/>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230" w:type="dxa"/>
            <w:tcBorders>
              <w:top w:val="nil"/>
              <w:left w:val="nil"/>
              <w:right w:val="nil"/>
            </w:tcBorders>
            <w:shd w:val="clear" w:color="auto" w:fill="auto"/>
            <w:vAlign w:val="bottom"/>
          </w:tcPr>
          <w:p>
            <w:pPr>
              <w:jc w:val="right"/>
            </w:pPr>
          </w:p>
        </w:tc>
        <w:tc>
          <w:tcPr>
            <w:tcW w:w="6525" w:type="dxa"/>
            <w:tcBorders>
              <w:top w:val="nil"/>
              <w:left w:val="nil"/>
              <w:right w:val="nil"/>
            </w:tcBorders>
            <w:shd w:val="clear" w:color="auto" w:fill="auto"/>
            <w:vAlign w:val="bottom"/>
          </w:tcPr>
          <w:p/>
        </w:tc>
        <w:tc>
          <w:tcPr>
            <w:tcW w:w="583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42" w:type="dxa"/>
            <w:tcBorders>
              <w:left w:val="nil"/>
              <w:bottom w:val="nil"/>
              <w:right w:val="nil"/>
            </w:tcBorders>
            <w:shd w:val="clear" w:color="auto" w:fill="auto"/>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单位：城口县任河小学</w:t>
            </w:r>
          </w:p>
        </w:tc>
        <w:tc>
          <w:tcPr>
            <w:tcW w:w="2230" w:type="dxa"/>
            <w:tcBorders>
              <w:left w:val="nil"/>
              <w:bottom w:val="nil"/>
              <w:right w:val="nil"/>
            </w:tcBorders>
            <w:shd w:val="clear" w:color="auto" w:fill="auto"/>
            <w:vAlign w:val="bottom"/>
          </w:tcPr>
          <w:p>
            <w:pPr>
              <w:jc w:val="right"/>
            </w:pPr>
          </w:p>
        </w:tc>
        <w:tc>
          <w:tcPr>
            <w:tcW w:w="6525" w:type="dxa"/>
            <w:tcBorders>
              <w:left w:val="nil"/>
              <w:bottom w:val="nil"/>
              <w:right w:val="nil"/>
            </w:tcBorders>
            <w:shd w:val="clear" w:color="auto" w:fill="auto"/>
            <w:vAlign w:val="bottom"/>
          </w:tcPr>
          <w:p/>
        </w:tc>
        <w:tc>
          <w:tcPr>
            <w:tcW w:w="583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决算数</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功能分类科目</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12,839,497.21</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20,000.00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二、外交支出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三、国防支出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四、公共安全支出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2,435,530.00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五、教育支出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14,314,568.22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六、科学技术支出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2,481,907.90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1,204,761.60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bottom"/>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九、卫生健康支出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517,043.52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bottom"/>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十、节能环保支出</w:t>
            </w:r>
          </w:p>
        </w:tc>
        <w:tc>
          <w:tcPr>
            <w:tcW w:w="5832"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bottom"/>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5832"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bottom"/>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十二、农林水支出</w:t>
            </w:r>
          </w:p>
        </w:tc>
        <w:tc>
          <w:tcPr>
            <w:tcW w:w="5832"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5832"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5832"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十六、金融支出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二十三、其他支出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230" w:type="dxa"/>
            <w:tcBorders>
              <w:top w:val="nil"/>
              <w:left w:val="single" w:color="000000" w:sz="4" w:space="0"/>
              <w:bottom w:val="single" w:color="000000" w:sz="4" w:space="0"/>
              <w:right w:val="single" w:color="000000" w:sz="4" w:space="0"/>
            </w:tcBorders>
            <w:shd w:val="clear" w:color="auto" w:fill="auto"/>
            <w:vAlign w:val="center"/>
          </w:tcPr>
          <w:p>
            <w:pPr>
              <w:jc w:val="right"/>
            </w:pP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17,776,935.11</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本年支出合计</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16,707,651.50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结余分配</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2,708,518.95</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年末结转和结余</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3,777,802.56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20,485,454.06</w:t>
            </w:r>
          </w:p>
        </w:tc>
        <w:tc>
          <w:tcPr>
            <w:tcW w:w="65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总计</w:t>
            </w:r>
          </w:p>
        </w:tc>
        <w:tc>
          <w:tcPr>
            <w:tcW w:w="583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20,485,454.06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42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城口县任河小学</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17,776,935.11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12,859,497.21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2,435,530.00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2,481,907.90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900"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48,897.36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48,897.36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48,897.36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48,897.36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48,897.36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48,897.36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15,383,851.83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10,466,413.93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2,435,530.00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2,481,907.90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15,383,851.83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10,466,413.93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2,435,530.00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2,481,907.90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3,894,860.00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619,220.00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2,435,530.00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840,110.00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11,488,991.83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9,847,193.93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1,641,797.90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803,174.40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803,174.40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401,587.20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401,587.20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426,686.40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426,686.40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90,357.12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90,357.12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900"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900"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602,380.80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602,380.80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229</w:t>
            </w:r>
          </w:p>
        </w:tc>
        <w:tc>
          <w:tcPr>
            <w:tcW w:w="3900"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22960</w:t>
            </w:r>
          </w:p>
        </w:tc>
        <w:tc>
          <w:tcPr>
            <w:tcW w:w="3900"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城口县任河小学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16,707,651.50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15,420,757.81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1,286,893.69</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48,897.36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48,897.36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48,897.36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48,897.36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48,897.36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48,897.36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14,314,568.22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13,047,674.53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1,266,893.69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14,314,568.22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13,047,674.53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1,266,893.69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2,940,864.62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2,640,144.62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300,720.00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11,373,703.60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10,407,529.91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966,173.69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1,204,761.60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803,174.40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803,174.40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401,587.20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401,587.20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517,043.52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426,686.40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426,686.40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90,357.12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90,357.12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602,380.80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602,380.80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602,380.80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20,000.00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20,000.00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22960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20,000.00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20,000.00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2"/>
                <w:szCs w:val="22"/>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20,000.00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20,000.00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城口县任河小学</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12,839,497.21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48,897.36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48,897.36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10,466,413.93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10,466,413.93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1,204,761.60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1,204,761.60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517,043.52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517,043.52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602,380.80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602,380.80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12,859,497.21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12,859,497.21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12,839,497.21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12,859,497.21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12,859,497.21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12,839,497.21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20,000.00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546"/>
        <w:gridCol w:w="2345"/>
        <w:gridCol w:w="787"/>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城口县任河小学</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3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65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3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3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3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4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54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11,572,603.52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1,266,893.69</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11,572,603.52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11,572,603.52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1,266,893.69</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11,572,603.52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201</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20136</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其他共产党事务支出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2013699</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48,897.36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205</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教育支出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1,266,893.69</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1,266,893.69</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20502</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普通教育</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1,266,893.69</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1,266,893.69</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9,199,520.24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2050201</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学前教育</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318,500.00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300,720.00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318,500.00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318,500.00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300,720.00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318,500.00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2050202</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小学教育</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8,881,020.24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966,173.69</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8,881,020.24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8,881,020.24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966,173.69</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8,881,020.24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208</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20805</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1,204,761.60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2080505</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803,174.40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803,174.40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803,174.40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803,174.40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2080506</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401,587.20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401,587.20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401,587.20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401,587.20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210</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21011</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517,043.52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2101102</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426,686.40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426,686.40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426,686.40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426,686.40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2101199</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90,357.12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90,357.12</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90,357.12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90,357.12</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221</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22102</w:t>
            </w:r>
          </w:p>
        </w:tc>
        <w:tc>
          <w:tcPr>
            <w:tcW w:w="23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7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602,380.80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城口县任河小学</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10,252,261.92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1,320,341.60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2,902,902.00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481,347.48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593,959.00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4,431,215.00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803,174.40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14,295.38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401,587.20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426,686.40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90,357.12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139,404.35</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602,380.80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177,645.66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73,477.53</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95,486.88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48,897.36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288,358.96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eastAsiaTheme="minorEastAsia"/>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10,252,261.92</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1,320,341.60</w:t>
            </w:r>
            <w:r>
              <w:rPr>
                <w:rFonts w:hint="default" w:ascii="Times New Roman" w:hAnsi="Times New Roman" w:cs="Times New Roman"/>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2428"/>
        <w:gridCol w:w="916"/>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城口县任河小学</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2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78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42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42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42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4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20,000.00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20,000.00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229</w:t>
            </w:r>
          </w:p>
        </w:tc>
        <w:tc>
          <w:tcPr>
            <w:tcW w:w="24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9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20,000.00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20,000.00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22960</w:t>
            </w:r>
          </w:p>
        </w:tc>
        <w:tc>
          <w:tcPr>
            <w:tcW w:w="24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彩票公益金安排的支出</w:t>
            </w:r>
          </w:p>
        </w:tc>
        <w:tc>
          <w:tcPr>
            <w:tcW w:w="9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20,000.00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20,000.00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2296003</w:t>
            </w:r>
          </w:p>
        </w:tc>
        <w:tc>
          <w:tcPr>
            <w:tcW w:w="24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9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20,000.00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20,000.00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城口县任河小学</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城口县任河小学</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w:t>
            </w:r>
            <w:r>
              <w:rPr>
                <w:rFonts w:hint="eastAsia" w:cs="宋体"/>
                <w:b/>
                <w:bCs/>
                <w:i w:val="0"/>
                <w:iCs w:val="0"/>
                <w:color w:val="000000"/>
                <w:kern w:val="0"/>
                <w:sz w:val="22"/>
                <w:szCs w:val="22"/>
                <w:u w:val="none"/>
                <w:lang w:val="en-US" w:eastAsia="zh-CN" w:bidi="ar"/>
              </w:rPr>
              <w:t>数据</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491,670.00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488,690.00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2,980.00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488,690.00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488,690.00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139,404.35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2B0FC4"/>
    <w:rsid w:val="0958738E"/>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3769B9"/>
    <w:rsid w:val="148E377E"/>
    <w:rsid w:val="1580711B"/>
    <w:rsid w:val="189B0D0B"/>
    <w:rsid w:val="194A1770"/>
    <w:rsid w:val="19917D9C"/>
    <w:rsid w:val="19B906A4"/>
    <w:rsid w:val="1A1F744B"/>
    <w:rsid w:val="1A4854EC"/>
    <w:rsid w:val="1B067919"/>
    <w:rsid w:val="1B6F15B6"/>
    <w:rsid w:val="1BAA2EDC"/>
    <w:rsid w:val="1CE157EE"/>
    <w:rsid w:val="1D014A01"/>
    <w:rsid w:val="1D022362"/>
    <w:rsid w:val="1DD26311"/>
    <w:rsid w:val="1E2650BC"/>
    <w:rsid w:val="1E4D727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AB97768"/>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2F12C5"/>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BDB5A7D"/>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BB1139"/>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6B2582"/>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 w:val="FFAF0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16"/>
    <w:basedOn w:val="7"/>
    <w:qFormat/>
    <w:uiPriority w:val="0"/>
    <w:rPr>
      <w:rFonts w:hint="default" w:ascii="Times New Roman" w:hAnsi="Times New Roman" w:cs="Times New Roman"/>
      <w:b/>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6212</Words>
  <Characters>9086</Characters>
  <Lines>161</Lines>
  <Paragraphs>45</Paragraphs>
  <TotalTime>1</TotalTime>
  <ScaleCrop>false</ScaleCrop>
  <LinksUpToDate>false</LinksUpToDate>
  <CharactersWithSpaces>9108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2025-11-11T09:51:13Z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0FB3C4D6099C4041B09A37F407C584D9_13</vt:lpwstr>
  </property>
  <property fmtid="{D5CDD505-2E9C-101B-9397-08002B2CF9AE}" pid="4" name="KSOTemplateDocerSaveRecord">
    <vt:lpwstr>eyJoZGlkIjoiOGJjNzI0MGY2ZTU3YjA3ZGYxYjBmZTVlOGYxNWQyZTIiLCJ1c2VySWQiOiIxNjYzODQxNTM1In0=</vt:lpwstr>
  </property>
</Properties>
</file>