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901" w:rsidRDefault="003C7682">
      <w:pPr>
        <w:pStyle w:val="Char"/>
        <w:autoSpaceDE w:val="0"/>
        <w:spacing w:beforeAutospacing="0" w:line="579" w:lineRule="exact"/>
        <w:ind w:firstLineChars="200" w:firstLine="883"/>
        <w:jc w:val="center"/>
        <w:rPr>
          <w:rFonts w:ascii="方正小标宋_GBK" w:eastAsia="方正小标宋_GBK" w:hAnsi="方正小标宋_GBK" w:cs="方正小标宋_GBK" w:hint="default"/>
          <w:sz w:val="44"/>
          <w:szCs w:val="44"/>
        </w:rPr>
      </w:pPr>
      <w:r>
        <w:rPr>
          <w:rStyle w:val="16"/>
          <w:rFonts w:ascii="方正小标宋_GBK" w:eastAsia="方正小标宋_GBK" w:hAnsi="方正小标宋_GBK" w:cs="方正小标宋_GBK" w:hint="eastAsia"/>
          <w:sz w:val="44"/>
          <w:szCs w:val="44"/>
          <w:shd w:val="clear" w:color="auto" w:fill="FFFFFF"/>
        </w:rPr>
        <w:t>重庆市城口县任河小学</w:t>
      </w:r>
    </w:p>
    <w:p w:rsidR="00130901" w:rsidRDefault="003C7682">
      <w:pPr>
        <w:pStyle w:val="Char"/>
        <w:autoSpaceDE w:val="0"/>
        <w:spacing w:beforeAutospacing="0" w:line="579" w:lineRule="exact"/>
        <w:ind w:firstLineChars="200" w:firstLine="883"/>
        <w:jc w:val="center"/>
        <w:rPr>
          <w:rFonts w:ascii="方正黑体_GBK" w:eastAsia="方正黑体_GBK" w:hAnsi="方正黑体_GBK" w:cs="方正黑体_GBK" w:hint="default"/>
          <w:b/>
          <w:sz w:val="44"/>
          <w:szCs w:val="44"/>
          <w:shd w:val="clear" w:color="auto" w:fill="FFFFFF"/>
        </w:rPr>
      </w:pPr>
      <w:r>
        <w:rPr>
          <w:rStyle w:val="16"/>
          <w:rFonts w:ascii="方正小标宋_GBK" w:eastAsia="方正小标宋_GBK" w:hAnsi="方正小标宋_GBK" w:cs="方正小标宋_GBK" w:hint="eastAsia"/>
          <w:sz w:val="44"/>
          <w:szCs w:val="44"/>
          <w:shd w:val="clear" w:color="auto" w:fill="FFFFFF"/>
        </w:rPr>
        <w:t>2022</w:t>
      </w:r>
      <w:r>
        <w:rPr>
          <w:rStyle w:val="16"/>
          <w:rFonts w:ascii="方正小标宋_GBK" w:eastAsia="方正小标宋_GBK" w:hAnsi="方正小标宋_GBK" w:cs="方正小标宋_GBK" w:hint="eastAsia"/>
          <w:sz w:val="44"/>
          <w:szCs w:val="44"/>
          <w:shd w:val="clear" w:color="auto" w:fill="FFFFFF"/>
        </w:rPr>
        <w:t>年度部门决算情况说明</w:t>
      </w:r>
      <w:r>
        <w:rPr>
          <w:rStyle w:val="16"/>
          <w:rFonts w:ascii="方正黑体_GBK" w:eastAsia="方正黑体_GBK" w:hAnsi="方正黑体_GBK" w:cs="方正黑体_GBK" w:hint="eastAsia"/>
          <w:sz w:val="44"/>
          <w:szCs w:val="44"/>
          <w:shd w:val="clear" w:color="auto" w:fill="FFFFFF"/>
        </w:rPr>
        <w:t xml:space="preserve"> </w:t>
      </w:r>
    </w:p>
    <w:p w:rsidR="00130901" w:rsidRDefault="00130901">
      <w:pPr>
        <w:pStyle w:val="Char"/>
        <w:autoSpaceDE w:val="0"/>
        <w:spacing w:beforeAutospacing="0" w:afterAutospacing="0" w:line="579" w:lineRule="exact"/>
        <w:ind w:firstLineChars="200" w:firstLine="643"/>
        <w:rPr>
          <w:rStyle w:val="16"/>
          <w:rFonts w:ascii="方正黑体_GBK" w:eastAsia="方正黑体_GBK" w:hAnsi="方正黑体_GBK" w:cs="方正黑体_GBK" w:hint="eastAsia"/>
          <w:sz w:val="32"/>
          <w:szCs w:val="32"/>
          <w:shd w:val="clear" w:color="auto" w:fill="FFFFFF"/>
        </w:rPr>
      </w:pPr>
    </w:p>
    <w:p w:rsidR="00130901" w:rsidRDefault="003C7682">
      <w:pPr>
        <w:pStyle w:val="Char"/>
        <w:autoSpaceDE w:val="0"/>
        <w:spacing w:beforeAutospacing="0" w:afterAutospacing="0" w:line="579" w:lineRule="exact"/>
        <w:ind w:firstLineChars="200" w:firstLine="640"/>
        <w:rPr>
          <w:rFonts w:ascii="方正黑体_GBK" w:eastAsia="方正黑体_GBK" w:hAnsi="方正黑体_GBK" w:cs="方正黑体_GBK" w:hint="default"/>
          <w:sz w:val="32"/>
          <w:szCs w:val="32"/>
        </w:rPr>
      </w:pPr>
      <w:r>
        <w:rPr>
          <w:rStyle w:val="16"/>
          <w:rFonts w:ascii="方正黑体_GBK" w:eastAsia="方正黑体_GBK" w:hAnsi="方正黑体_GBK" w:cs="方正黑体_GBK" w:hint="eastAsia"/>
          <w:b w:val="0"/>
          <w:bCs/>
          <w:sz w:val="32"/>
          <w:szCs w:val="32"/>
          <w:shd w:val="clear" w:color="auto" w:fill="FFFFFF"/>
        </w:rPr>
        <w:t>一、部门基本情况</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（一）职能职责</w:t>
      </w:r>
    </w:p>
    <w:p w:rsidR="00130901" w:rsidRDefault="003C7682">
      <w:pPr>
        <w:autoSpaceDE w:val="0"/>
        <w:spacing w:line="579"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rPr>
        <w:t xml:space="preserve"> </w:t>
      </w:r>
      <w:r>
        <w:rPr>
          <w:rStyle w:val="16"/>
          <w:rFonts w:eastAsia="方正仿宋_GBK"/>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宣传贯彻执行党和国家的教育方针、政策、法律法规等，坚持依法治教、依法治学，贯彻执行县教委的行政规章制度。</w:t>
      </w:r>
    </w:p>
    <w:p w:rsidR="00130901" w:rsidRDefault="003C7682">
      <w:pPr>
        <w:autoSpaceDE w:val="0"/>
        <w:spacing w:line="579" w:lineRule="exact"/>
        <w:ind w:firstLineChars="200" w:firstLine="640"/>
        <w:jc w:val="both"/>
        <w:rPr>
          <w:rFonts w:ascii="方正仿宋_GBK" w:eastAsia="方正仿宋_GBK" w:hAnsi="方正仿宋_GBK" w:cs="方正仿宋_GBK" w:hint="default"/>
          <w:sz w:val="32"/>
          <w:szCs w:val="32"/>
          <w:shd w:val="clear" w:color="auto" w:fill="FFFFFF"/>
        </w:rPr>
      </w:pPr>
      <w:r>
        <w:rPr>
          <w:rStyle w:val="16"/>
          <w:rFonts w:eastAsia="方正仿宋_GBK" w:hint="eastAsia"/>
          <w:b w:val="0"/>
          <w:sz w:val="32"/>
          <w:szCs w:val="32"/>
          <w:shd w:val="clear" w:color="auto" w:fill="FFFFFF"/>
        </w:rPr>
        <w:t>2.</w:t>
      </w:r>
      <w:r>
        <w:rPr>
          <w:rStyle w:val="16"/>
          <w:rFonts w:ascii="方正仿宋_GBK" w:eastAsia="方正仿宋_GBK" w:hAnsi="方正仿宋_GBK" w:cs="方正仿宋_GBK" w:hint="eastAsia"/>
          <w:b w:val="0"/>
          <w:sz w:val="32"/>
          <w:szCs w:val="32"/>
          <w:shd w:val="clear" w:color="auto" w:fill="FFFFFF"/>
        </w:rPr>
        <w:t>配合县、乡人民政府制定符合党的教育方针和国家教育法律法规以及本校实际的教育发展规划和学校布局调整规划，并抓好组织实施和落实工作。</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3.</w:t>
      </w:r>
      <w:r>
        <w:rPr>
          <w:rStyle w:val="16"/>
          <w:rFonts w:ascii="方正仿宋_GBK" w:eastAsia="方正仿宋_GBK" w:hAnsi="方正仿宋_GBK" w:cs="方正仿宋_GBK" w:hint="eastAsia"/>
          <w:b w:val="0"/>
          <w:sz w:val="32"/>
          <w:szCs w:val="32"/>
          <w:shd w:val="clear" w:color="auto" w:fill="FFFFFF"/>
        </w:rPr>
        <w:t>巩固提高“均衡教育”工作成果和整体水平，配合各级人民政府依法动员、组织适龄儿童少年入学，严格控制辍学。</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组织开展本校的教育教学科研和教育教学改革，科研兴教，科研兴校。负责对本校教育教学业务的具体管理和教育教学及教研教改工作，全力推进素质教育实施。</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5.</w:t>
      </w:r>
      <w:r>
        <w:rPr>
          <w:rStyle w:val="16"/>
          <w:rFonts w:ascii="方正仿宋_GBK" w:eastAsia="方正仿宋_GBK" w:hAnsi="方正仿宋_GBK" w:cs="方正仿宋_GBK" w:hint="eastAsia"/>
          <w:b w:val="0"/>
          <w:sz w:val="32"/>
          <w:szCs w:val="32"/>
          <w:shd w:val="clear" w:color="auto" w:fill="FFFFFF"/>
        </w:rPr>
        <w:t>按照干部和教师的职数、编制和管理权限，负责本校教师人事管理、继续教育、考核考评等工作。</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6.</w:t>
      </w:r>
      <w:r>
        <w:rPr>
          <w:rStyle w:val="16"/>
          <w:rFonts w:ascii="方正仿宋_GBK" w:eastAsia="方正仿宋_GBK" w:hAnsi="方正仿宋_GBK" w:cs="方正仿宋_GBK" w:hint="eastAsia"/>
          <w:b w:val="0"/>
          <w:sz w:val="32"/>
          <w:szCs w:val="32"/>
          <w:shd w:val="clear" w:color="auto" w:fill="FFFFFF"/>
        </w:rPr>
        <w:t>负责本校财务和基建管理，筹措资金，改善办学条件等工作。</w:t>
      </w:r>
    </w:p>
    <w:p w:rsidR="00130901" w:rsidRDefault="003C7682">
      <w:pPr>
        <w:autoSpaceDE w:val="0"/>
        <w:spacing w:line="579" w:lineRule="exact"/>
        <w:ind w:firstLineChars="200" w:firstLine="640"/>
        <w:jc w:val="both"/>
        <w:rPr>
          <w:rFonts w:ascii="方正仿宋_GBK" w:eastAsia="方正仿宋_GBK" w:hAnsi="方正仿宋_GBK" w:cs="方正仿宋_GBK" w:hint="default"/>
          <w:sz w:val="32"/>
          <w:szCs w:val="32"/>
          <w:shd w:val="clear" w:color="auto" w:fill="FFFFFF"/>
        </w:rPr>
      </w:pPr>
      <w:r>
        <w:rPr>
          <w:rStyle w:val="16"/>
          <w:rFonts w:eastAsia="方正仿宋_GBK" w:hint="eastAsia"/>
          <w:b w:val="0"/>
          <w:sz w:val="32"/>
          <w:szCs w:val="32"/>
          <w:shd w:val="clear" w:color="auto" w:fill="FFFFFF"/>
        </w:rPr>
        <w:t>7.</w:t>
      </w:r>
      <w:r>
        <w:rPr>
          <w:rStyle w:val="16"/>
          <w:rFonts w:ascii="方正仿宋_GBK" w:eastAsia="方正仿宋_GBK" w:hAnsi="方正仿宋_GBK" w:cs="方正仿宋_GBK" w:hint="eastAsia"/>
          <w:b w:val="0"/>
          <w:sz w:val="32"/>
          <w:szCs w:val="32"/>
          <w:shd w:val="clear" w:color="auto" w:fill="FFFFFF"/>
        </w:rPr>
        <w:t>指导、管理、检查、评价本校的教育教学工作，提高办学质量和办学效益。按照义务教育课程计划，开齐课程，</w:t>
      </w:r>
      <w:r>
        <w:rPr>
          <w:rStyle w:val="16"/>
          <w:rFonts w:ascii="方正仿宋_GBK" w:eastAsia="方正仿宋_GBK" w:hAnsi="方正仿宋_GBK" w:cs="方正仿宋_GBK" w:hint="eastAsia"/>
          <w:b w:val="0"/>
          <w:sz w:val="32"/>
          <w:szCs w:val="32"/>
          <w:shd w:val="clear" w:color="auto" w:fill="FFFFFF"/>
        </w:rPr>
        <w:lastRenderedPageBreak/>
        <w:t>开足课时，认真实施中小学的教育教学管理，全面推进素质教育，全面提高教育教学质量。</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（二）机构设置</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独立编制机构数</w:t>
      </w:r>
      <w:r>
        <w:rPr>
          <w:rStyle w:val="16"/>
          <w:rFonts w:eastAsia="方正仿宋_GBK"/>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个。</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w:t>
      </w:r>
      <w:r>
        <w:rPr>
          <w:rStyle w:val="16"/>
          <w:rFonts w:ascii="方正仿宋_GBK" w:eastAsia="方正仿宋_GBK" w:hAnsi="方正仿宋_GBK" w:cs="方正仿宋_GBK" w:hint="eastAsia"/>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独立核算机构数</w:t>
      </w:r>
      <w:r>
        <w:rPr>
          <w:rStyle w:val="16"/>
          <w:rFonts w:eastAsia="方正仿宋_GBK"/>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个。</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3</w:t>
      </w:r>
      <w:r>
        <w:rPr>
          <w:rStyle w:val="16"/>
          <w:rFonts w:ascii="方正仿宋_GBK" w:eastAsia="方正仿宋_GBK" w:hAnsi="方正仿宋_GBK" w:cs="方正仿宋_GBK" w:hint="eastAsia"/>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财政补助拨款事业单位</w:t>
      </w:r>
      <w:r>
        <w:rPr>
          <w:rStyle w:val="16"/>
          <w:rFonts w:eastAsia="方正仿宋_GBK"/>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个。</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单位编制人数</w:t>
      </w:r>
      <w:r>
        <w:rPr>
          <w:rStyle w:val="16"/>
          <w:rFonts w:eastAsia="方正仿宋_GBK"/>
          <w:b w:val="0"/>
          <w:sz w:val="32"/>
          <w:szCs w:val="32"/>
          <w:shd w:val="clear" w:color="auto" w:fill="FFFFFF"/>
        </w:rPr>
        <w:t>66</w:t>
      </w:r>
      <w:r>
        <w:rPr>
          <w:rStyle w:val="16"/>
          <w:rFonts w:ascii="方正仿宋_GBK" w:eastAsia="方正仿宋_GBK" w:hAnsi="方正仿宋_GBK" w:cs="方正仿宋_GBK" w:hint="eastAsia"/>
          <w:b w:val="0"/>
          <w:sz w:val="32"/>
          <w:szCs w:val="32"/>
          <w:shd w:val="clear" w:color="auto" w:fill="FFFFFF"/>
        </w:rPr>
        <w:t>人。实有职工</w:t>
      </w:r>
      <w:r>
        <w:rPr>
          <w:rStyle w:val="16"/>
          <w:rFonts w:eastAsia="方正仿宋_GBK"/>
          <w:b w:val="0"/>
          <w:sz w:val="32"/>
          <w:szCs w:val="32"/>
          <w:shd w:val="clear" w:color="auto" w:fill="FFFFFF"/>
        </w:rPr>
        <w:t>49</w:t>
      </w:r>
      <w:r>
        <w:rPr>
          <w:rStyle w:val="16"/>
          <w:rFonts w:ascii="方正仿宋_GBK" w:eastAsia="方正仿宋_GBK" w:hAnsi="方正仿宋_GBK" w:cs="方正仿宋_GBK" w:hint="eastAsia"/>
          <w:b w:val="0"/>
          <w:sz w:val="32"/>
          <w:szCs w:val="32"/>
          <w:shd w:val="clear" w:color="auto" w:fill="FFFFFF"/>
        </w:rPr>
        <w:t>人，其中：在职</w:t>
      </w:r>
      <w:r>
        <w:rPr>
          <w:rStyle w:val="16"/>
          <w:rFonts w:eastAsia="方正仿宋_GBK"/>
          <w:b w:val="0"/>
          <w:sz w:val="32"/>
          <w:szCs w:val="32"/>
          <w:shd w:val="clear" w:color="auto" w:fill="FFFFFF"/>
        </w:rPr>
        <w:t>49</w:t>
      </w:r>
      <w:r>
        <w:rPr>
          <w:rStyle w:val="16"/>
          <w:rFonts w:ascii="方正仿宋_GBK" w:eastAsia="方正仿宋_GBK" w:hAnsi="方正仿宋_GBK" w:cs="方正仿宋_GBK" w:hint="eastAsia"/>
          <w:b w:val="0"/>
          <w:sz w:val="32"/>
          <w:szCs w:val="32"/>
          <w:shd w:val="clear" w:color="auto" w:fill="FFFFFF"/>
        </w:rPr>
        <w:t>人。</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（三）单位构成</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本单位无下级预算单位。</w:t>
      </w:r>
    </w:p>
    <w:p w:rsidR="00130901" w:rsidRDefault="003C7682">
      <w:pPr>
        <w:pStyle w:val="Char"/>
        <w:autoSpaceDE w:val="0"/>
        <w:spacing w:beforeAutospacing="0" w:afterAutospacing="0" w:line="579" w:lineRule="exact"/>
        <w:ind w:firstLineChars="200" w:firstLine="640"/>
        <w:rPr>
          <w:rFonts w:ascii="方正黑体_GBK" w:eastAsia="方正黑体_GBK" w:hAnsi="方正黑体_GBK" w:cs="方正黑体_GBK" w:hint="default"/>
          <w:sz w:val="32"/>
          <w:szCs w:val="32"/>
        </w:rPr>
      </w:pPr>
      <w:r>
        <w:rPr>
          <w:rStyle w:val="16"/>
          <w:rFonts w:ascii="方正黑体_GBK" w:eastAsia="方正黑体_GBK" w:hAnsi="方正黑体_GBK" w:cs="方正黑体_GBK" w:hint="eastAsia"/>
          <w:b w:val="0"/>
          <w:sz w:val="32"/>
          <w:szCs w:val="32"/>
          <w:shd w:val="clear" w:color="auto" w:fill="FFFFFF"/>
        </w:rPr>
        <w:t>二、部门决算情况说明</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（一）收入支出决算总体情况说明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总体情况。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年度收入总计</w:t>
      </w:r>
      <w:r>
        <w:rPr>
          <w:rStyle w:val="16"/>
          <w:rFonts w:eastAsia="方正仿宋_GBK"/>
          <w:b w:val="0"/>
          <w:sz w:val="32"/>
          <w:szCs w:val="32"/>
          <w:shd w:val="clear" w:color="auto" w:fill="FFFFFF"/>
        </w:rPr>
        <w:t>1,217.06</w:t>
      </w:r>
      <w:r>
        <w:rPr>
          <w:rStyle w:val="16"/>
          <w:rFonts w:ascii="方正仿宋_GBK" w:eastAsia="方正仿宋_GBK" w:hAnsi="方正仿宋_GBK" w:cs="方正仿宋_GBK" w:hint="eastAsia"/>
          <w:b w:val="0"/>
          <w:sz w:val="32"/>
          <w:szCs w:val="32"/>
          <w:shd w:val="clear" w:color="auto" w:fill="FFFFFF"/>
        </w:rPr>
        <w:t>万元，支出总计</w:t>
      </w:r>
      <w:r>
        <w:rPr>
          <w:rStyle w:val="16"/>
          <w:rFonts w:eastAsia="方正仿宋_GBK"/>
          <w:b w:val="0"/>
          <w:sz w:val="32"/>
          <w:szCs w:val="32"/>
          <w:shd w:val="clear" w:color="auto" w:fill="FFFFFF"/>
        </w:rPr>
        <w:t>1,217.06</w:t>
      </w:r>
      <w:r>
        <w:rPr>
          <w:rStyle w:val="16"/>
          <w:rFonts w:ascii="方正仿宋_GBK" w:eastAsia="方正仿宋_GBK" w:hAnsi="方正仿宋_GBK" w:cs="方正仿宋_GBK" w:hint="eastAsia"/>
          <w:b w:val="0"/>
          <w:sz w:val="32"/>
          <w:szCs w:val="32"/>
          <w:shd w:val="clear" w:color="auto" w:fill="FFFFFF"/>
        </w:rPr>
        <w:t>万元。收支较上年决算数增加</w:t>
      </w:r>
      <w:r>
        <w:rPr>
          <w:rStyle w:val="16"/>
          <w:rFonts w:eastAsia="方正仿宋_GBK"/>
          <w:b w:val="0"/>
          <w:sz w:val="32"/>
          <w:szCs w:val="32"/>
          <w:shd w:val="clear" w:color="auto" w:fill="FFFFFF"/>
        </w:rPr>
        <w:t>977.15</w:t>
      </w:r>
      <w:r>
        <w:rPr>
          <w:rStyle w:val="16"/>
          <w:rFonts w:ascii="方正仿宋_GBK" w:eastAsia="方正仿宋_GBK" w:hAnsi="方正仿宋_GBK" w:cs="方正仿宋_GBK" w:hint="eastAsia"/>
          <w:b w:val="0"/>
          <w:sz w:val="32"/>
          <w:szCs w:val="32"/>
          <w:shd w:val="clear" w:color="auto" w:fill="FFFFFF"/>
        </w:rPr>
        <w:t>万元</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增长</w:t>
      </w:r>
      <w:r>
        <w:rPr>
          <w:rStyle w:val="16"/>
          <w:rFonts w:eastAsia="方正仿宋_GBK"/>
          <w:b w:val="0"/>
          <w:sz w:val="32"/>
          <w:szCs w:val="32"/>
          <w:shd w:val="clear" w:color="auto" w:fill="FFFFFF"/>
        </w:rPr>
        <w:t>407.3%</w:t>
      </w:r>
      <w:r>
        <w:rPr>
          <w:rStyle w:val="16"/>
          <w:rFonts w:ascii="方正仿宋_GBK" w:eastAsia="方正仿宋_GBK" w:hAnsi="方正仿宋_GBK" w:cs="方正仿宋_GBK" w:hint="eastAsia"/>
          <w:b w:val="0"/>
          <w:sz w:val="32"/>
          <w:szCs w:val="32"/>
          <w:shd w:val="clear" w:color="auto" w:fill="FFFFFF"/>
        </w:rPr>
        <w:t>，主要原因是本年收入</w:t>
      </w:r>
      <w:r>
        <w:rPr>
          <w:rStyle w:val="16"/>
          <w:rFonts w:eastAsia="方正仿宋_GBK"/>
          <w:b w:val="0"/>
          <w:sz w:val="32"/>
          <w:szCs w:val="32"/>
          <w:shd w:val="clear" w:color="auto" w:fill="FFFFFF"/>
        </w:rPr>
        <w:t>1095.26</w:t>
      </w:r>
      <w:r>
        <w:rPr>
          <w:rStyle w:val="16"/>
          <w:rFonts w:ascii="方正仿宋_GBK" w:eastAsia="方正仿宋_GBK" w:hAnsi="方正仿宋_GBK" w:cs="方正仿宋_GBK" w:hint="eastAsia"/>
          <w:b w:val="0"/>
          <w:sz w:val="32"/>
          <w:szCs w:val="32"/>
          <w:shd w:val="clear" w:color="auto" w:fill="FFFFFF"/>
        </w:rPr>
        <w:t>万元，年初结转和结余</w:t>
      </w:r>
      <w:r>
        <w:rPr>
          <w:rStyle w:val="16"/>
          <w:rFonts w:eastAsia="方正仿宋_GBK"/>
          <w:b w:val="0"/>
          <w:sz w:val="32"/>
          <w:szCs w:val="32"/>
          <w:shd w:val="clear" w:color="auto" w:fill="FFFFFF"/>
        </w:rPr>
        <w:t>121.8</w:t>
      </w:r>
      <w:r>
        <w:rPr>
          <w:rStyle w:val="16"/>
          <w:rFonts w:ascii="方正仿宋_GBK" w:eastAsia="方正仿宋_GBK" w:hAnsi="方正仿宋_GBK" w:cs="方正仿宋_GBK" w:hint="eastAsia"/>
          <w:b w:val="0"/>
          <w:sz w:val="32"/>
          <w:szCs w:val="32"/>
          <w:shd w:val="clear" w:color="auto" w:fill="FFFFFF"/>
        </w:rPr>
        <w:t>万元。本年支出合计</w:t>
      </w:r>
      <w:r>
        <w:rPr>
          <w:rStyle w:val="16"/>
          <w:rFonts w:eastAsia="方正仿宋_GBK"/>
          <w:b w:val="0"/>
          <w:sz w:val="32"/>
          <w:szCs w:val="32"/>
          <w:shd w:val="clear" w:color="auto" w:fill="FFFFFF"/>
        </w:rPr>
        <w:t>1047.68</w:t>
      </w:r>
      <w:r>
        <w:rPr>
          <w:rStyle w:val="16"/>
          <w:rFonts w:ascii="方正仿宋_GBK" w:eastAsia="方正仿宋_GBK" w:hAnsi="方正仿宋_GBK" w:cs="方正仿宋_GBK" w:hint="eastAsia"/>
          <w:b w:val="0"/>
          <w:sz w:val="32"/>
          <w:szCs w:val="32"/>
          <w:shd w:val="clear" w:color="auto" w:fill="FFFFFF"/>
        </w:rPr>
        <w:t>万元，年末结转和结余</w:t>
      </w:r>
      <w:r>
        <w:rPr>
          <w:rStyle w:val="16"/>
          <w:rFonts w:eastAsia="方正仿宋_GBK"/>
          <w:b w:val="0"/>
          <w:sz w:val="32"/>
          <w:szCs w:val="32"/>
          <w:shd w:val="clear" w:color="auto" w:fill="FFFFFF"/>
        </w:rPr>
        <w:t>169.37</w:t>
      </w:r>
      <w:r>
        <w:rPr>
          <w:rStyle w:val="16"/>
          <w:rFonts w:ascii="方正仿宋_GBK" w:eastAsia="方正仿宋_GBK" w:hAnsi="方正仿宋_GBK" w:cs="方正仿宋_GBK" w:hint="eastAsia"/>
          <w:b w:val="0"/>
          <w:sz w:val="32"/>
          <w:szCs w:val="32"/>
          <w:shd w:val="clear" w:color="auto" w:fill="FFFFFF"/>
        </w:rPr>
        <w:t>万元。增长原因为</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w:t>
      </w:r>
      <w:r>
        <w:rPr>
          <w:rStyle w:val="16"/>
          <w:rFonts w:eastAsia="方正仿宋_GBK"/>
          <w:b w:val="0"/>
          <w:sz w:val="32"/>
          <w:szCs w:val="32"/>
          <w:shd w:val="clear" w:color="auto" w:fill="FFFFFF"/>
        </w:rPr>
        <w:t>9</w:t>
      </w:r>
      <w:r>
        <w:rPr>
          <w:rStyle w:val="16"/>
          <w:rFonts w:ascii="方正仿宋_GBK" w:eastAsia="方正仿宋_GBK" w:hAnsi="方正仿宋_GBK" w:cs="方正仿宋_GBK" w:hint="eastAsia"/>
          <w:b w:val="0"/>
          <w:sz w:val="32"/>
          <w:szCs w:val="32"/>
          <w:shd w:val="clear" w:color="auto" w:fill="FFFFFF"/>
        </w:rPr>
        <w:t>月新成立学校，经费使用仅有</w:t>
      </w:r>
      <w:r>
        <w:rPr>
          <w:rStyle w:val="16"/>
          <w:rFonts w:eastAsia="方正仿宋_GBK"/>
          <w:b w:val="0"/>
          <w:sz w:val="32"/>
          <w:szCs w:val="32"/>
          <w:shd w:val="clear" w:color="auto" w:fill="FFFFFF"/>
        </w:rPr>
        <w:t>9</w:t>
      </w:r>
      <w:r>
        <w:rPr>
          <w:rStyle w:val="16"/>
          <w:rFonts w:ascii="方正仿宋_GBK" w:eastAsia="方正仿宋_GBK" w:hAnsi="方正仿宋_GBK" w:cs="方正仿宋_GBK" w:hint="eastAsia"/>
          <w:b w:val="0"/>
          <w:sz w:val="32"/>
          <w:szCs w:val="32"/>
          <w:shd w:val="clear" w:color="auto" w:fill="FFFFFF"/>
        </w:rPr>
        <w:t>月至</w:t>
      </w:r>
      <w:r>
        <w:rPr>
          <w:rStyle w:val="16"/>
          <w:rFonts w:eastAsia="方正仿宋_GBK"/>
          <w:b w:val="0"/>
          <w:sz w:val="32"/>
          <w:szCs w:val="32"/>
          <w:shd w:val="clear" w:color="auto" w:fill="FFFFFF"/>
        </w:rPr>
        <w:t>12</w:t>
      </w:r>
      <w:r>
        <w:rPr>
          <w:rStyle w:val="16"/>
          <w:rFonts w:ascii="方正仿宋_GBK" w:eastAsia="方正仿宋_GBK" w:hAnsi="方正仿宋_GBK" w:cs="方正仿宋_GBK" w:hint="eastAsia"/>
          <w:b w:val="0"/>
          <w:sz w:val="32"/>
          <w:szCs w:val="32"/>
          <w:shd w:val="clear" w:color="auto" w:fill="FFFFFF"/>
        </w:rPr>
        <w:t>月，合计</w:t>
      </w:r>
      <w:r>
        <w:rPr>
          <w:rStyle w:val="16"/>
          <w:rFonts w:eastAsia="方正仿宋_GBK"/>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个月，</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年预算全年的收支共有</w:t>
      </w:r>
      <w:r>
        <w:rPr>
          <w:rStyle w:val="16"/>
          <w:rFonts w:eastAsia="方正仿宋_GBK"/>
          <w:b w:val="0"/>
          <w:sz w:val="32"/>
          <w:szCs w:val="32"/>
          <w:shd w:val="clear" w:color="auto" w:fill="FFFFFF"/>
        </w:rPr>
        <w:t>12</w:t>
      </w:r>
      <w:r>
        <w:rPr>
          <w:rStyle w:val="16"/>
          <w:rFonts w:ascii="方正仿宋_GBK" w:eastAsia="方正仿宋_GBK" w:hAnsi="方正仿宋_GBK" w:cs="方正仿宋_GBK" w:hint="eastAsia"/>
          <w:b w:val="0"/>
          <w:sz w:val="32"/>
          <w:szCs w:val="32"/>
          <w:shd w:val="clear" w:color="auto" w:fill="FFFFFF"/>
        </w:rPr>
        <w:t>个月。</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w:t>
      </w:r>
      <w:r>
        <w:rPr>
          <w:rStyle w:val="16"/>
          <w:rFonts w:ascii="方正仿宋_GBK" w:eastAsia="方正仿宋_GBK" w:hAnsi="方正仿宋_GBK" w:cs="方正仿宋_GBK" w:hint="eastAsia"/>
          <w:b w:val="0"/>
          <w:sz w:val="32"/>
          <w:szCs w:val="32"/>
          <w:shd w:val="clear" w:color="auto" w:fill="FFFFFF"/>
        </w:rPr>
        <w:t>收入情况。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年度收入合计</w:t>
      </w:r>
      <w:r>
        <w:rPr>
          <w:rStyle w:val="16"/>
          <w:rFonts w:eastAsia="方正仿宋_GBK"/>
          <w:b w:val="0"/>
          <w:sz w:val="32"/>
          <w:szCs w:val="32"/>
          <w:shd w:val="clear" w:color="auto" w:fill="FFFFFF"/>
        </w:rPr>
        <w:t>1,095.26</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855.35</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356.5%</w:t>
      </w:r>
      <w:r>
        <w:rPr>
          <w:rStyle w:val="16"/>
          <w:rFonts w:ascii="方正仿宋_GBK" w:eastAsia="方正仿宋_GBK" w:hAnsi="方正仿宋_GBK" w:cs="方正仿宋_GBK" w:hint="eastAsia"/>
          <w:b w:val="0"/>
          <w:sz w:val="32"/>
          <w:szCs w:val="32"/>
          <w:shd w:val="clear" w:color="auto" w:fill="FFFFFF"/>
        </w:rPr>
        <w:t>，主要原因是人员经费增加，办公经费增加。其中：财政拨款收入</w:t>
      </w:r>
      <w:r>
        <w:rPr>
          <w:rStyle w:val="16"/>
          <w:rFonts w:eastAsia="方正仿宋_GBK"/>
          <w:b w:val="0"/>
          <w:sz w:val="32"/>
          <w:szCs w:val="32"/>
          <w:shd w:val="clear" w:color="auto" w:fill="FFFFFF"/>
        </w:rPr>
        <w:t>743.25</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67.9%</w:t>
      </w:r>
      <w:r>
        <w:rPr>
          <w:rStyle w:val="16"/>
          <w:rFonts w:ascii="方正仿宋_GBK" w:eastAsia="方正仿宋_GBK" w:hAnsi="方正仿宋_GBK" w:cs="方正仿宋_GBK" w:hint="eastAsia"/>
          <w:b w:val="0"/>
          <w:sz w:val="32"/>
          <w:szCs w:val="32"/>
          <w:shd w:val="clear" w:color="auto" w:fill="FFFFFF"/>
        </w:rPr>
        <w:t>；事业收入</w:t>
      </w:r>
      <w:r>
        <w:rPr>
          <w:rStyle w:val="16"/>
          <w:rFonts w:eastAsia="方正仿宋_GBK"/>
          <w:b w:val="0"/>
          <w:sz w:val="32"/>
          <w:szCs w:val="32"/>
          <w:shd w:val="clear" w:color="auto" w:fill="FFFFFF"/>
        </w:rPr>
        <w:t>186.93</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17.1%</w:t>
      </w:r>
      <w:r>
        <w:rPr>
          <w:rStyle w:val="16"/>
          <w:rFonts w:ascii="方正仿宋_GBK" w:eastAsia="方正仿宋_GBK" w:hAnsi="方正仿宋_GBK" w:cs="方正仿宋_GBK" w:hint="eastAsia"/>
          <w:b w:val="0"/>
          <w:sz w:val="32"/>
          <w:szCs w:val="32"/>
          <w:shd w:val="clear" w:color="auto" w:fill="FFFFFF"/>
        </w:rPr>
        <w:t>；其他收入</w:t>
      </w:r>
      <w:r>
        <w:rPr>
          <w:rStyle w:val="16"/>
          <w:rFonts w:eastAsia="方正仿宋_GBK"/>
          <w:b w:val="0"/>
          <w:sz w:val="32"/>
          <w:szCs w:val="32"/>
          <w:shd w:val="clear" w:color="auto" w:fill="FFFFFF"/>
        </w:rPr>
        <w:lastRenderedPageBreak/>
        <w:t>165.08</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15.1%</w:t>
      </w:r>
      <w:r>
        <w:rPr>
          <w:rStyle w:val="16"/>
          <w:rFonts w:ascii="方正仿宋_GBK" w:eastAsia="方正仿宋_GBK" w:hAnsi="方正仿宋_GBK" w:cs="方正仿宋_GBK" w:hint="eastAsia"/>
          <w:b w:val="0"/>
          <w:sz w:val="32"/>
          <w:szCs w:val="32"/>
          <w:shd w:val="clear" w:color="auto" w:fill="FFFFFF"/>
        </w:rPr>
        <w:t>。此外，使用非财政拨款结余</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万元，年初结转和结余</w:t>
      </w:r>
      <w:r>
        <w:rPr>
          <w:rStyle w:val="16"/>
          <w:rFonts w:eastAsia="方正仿宋_GBK"/>
          <w:b w:val="0"/>
          <w:sz w:val="32"/>
          <w:szCs w:val="32"/>
          <w:shd w:val="clear" w:color="auto" w:fill="FFFFFF"/>
        </w:rPr>
        <w:t>121.80</w:t>
      </w:r>
      <w:r>
        <w:rPr>
          <w:rStyle w:val="16"/>
          <w:rFonts w:ascii="方正仿宋_GBK" w:eastAsia="方正仿宋_GBK" w:hAnsi="方正仿宋_GBK" w:cs="方正仿宋_GBK" w:hint="eastAsia"/>
          <w:b w:val="0"/>
          <w:sz w:val="32"/>
          <w:szCs w:val="32"/>
          <w:shd w:val="clear" w:color="auto" w:fill="FFFFFF"/>
        </w:rPr>
        <w:t>万元。</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3.</w:t>
      </w:r>
      <w:r>
        <w:rPr>
          <w:rStyle w:val="16"/>
          <w:rFonts w:ascii="方正仿宋_GBK" w:eastAsia="方正仿宋_GBK" w:hAnsi="方正仿宋_GBK" w:cs="方正仿宋_GBK" w:hint="eastAsia"/>
          <w:b w:val="0"/>
          <w:sz w:val="32"/>
          <w:szCs w:val="32"/>
          <w:shd w:val="clear" w:color="auto" w:fill="FFFFFF"/>
        </w:rPr>
        <w:t>支出情况。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年度支出合计</w:t>
      </w:r>
      <w:r>
        <w:rPr>
          <w:rStyle w:val="16"/>
          <w:rFonts w:eastAsia="方正仿宋_GBK"/>
          <w:b w:val="0"/>
          <w:sz w:val="32"/>
          <w:szCs w:val="32"/>
          <w:shd w:val="clear" w:color="auto" w:fill="FFFFFF"/>
        </w:rPr>
        <w:t>1,047.68</w:t>
      </w:r>
      <w:r>
        <w:rPr>
          <w:rStyle w:val="16"/>
          <w:rFonts w:ascii="方正仿宋_GBK" w:eastAsia="方正仿宋_GBK" w:hAnsi="方正仿宋_GBK" w:cs="方正仿宋_GBK" w:hint="eastAsia"/>
          <w:b w:val="0"/>
          <w:sz w:val="32"/>
          <w:szCs w:val="32"/>
          <w:shd w:val="clear" w:color="auto" w:fill="FFFFFF"/>
        </w:rPr>
        <w:t>万元，较上年决算增加</w:t>
      </w:r>
      <w:r>
        <w:rPr>
          <w:rStyle w:val="16"/>
          <w:rFonts w:eastAsia="方正仿宋_GBK"/>
          <w:b w:val="0"/>
          <w:sz w:val="32"/>
          <w:szCs w:val="32"/>
          <w:shd w:val="clear" w:color="auto" w:fill="FFFFFF"/>
        </w:rPr>
        <w:t>929.57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787%</w:t>
      </w:r>
      <w:r>
        <w:rPr>
          <w:rStyle w:val="16"/>
          <w:rFonts w:ascii="方正仿宋_GBK" w:eastAsia="方正仿宋_GBK" w:hAnsi="方正仿宋_GBK" w:cs="方正仿宋_GBK" w:hint="eastAsia"/>
          <w:b w:val="0"/>
          <w:sz w:val="32"/>
          <w:szCs w:val="32"/>
          <w:shd w:val="clear" w:color="auto" w:fill="FFFFFF"/>
        </w:rPr>
        <w:t>，主要原因是人员经费增加，办公经费增加，其中：基本支出</w:t>
      </w:r>
      <w:r>
        <w:rPr>
          <w:rStyle w:val="16"/>
          <w:rFonts w:eastAsia="方正仿宋_GBK"/>
          <w:b w:val="0"/>
          <w:sz w:val="32"/>
          <w:szCs w:val="32"/>
          <w:shd w:val="clear" w:color="auto" w:fill="FFFFFF"/>
        </w:rPr>
        <w:t>943.71</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90.1%</w:t>
      </w:r>
      <w:r>
        <w:rPr>
          <w:rStyle w:val="16"/>
          <w:rFonts w:ascii="方正仿宋_GBK" w:eastAsia="方正仿宋_GBK" w:hAnsi="方正仿宋_GBK" w:cs="方正仿宋_GBK" w:hint="eastAsia"/>
          <w:b w:val="0"/>
          <w:sz w:val="32"/>
          <w:szCs w:val="32"/>
          <w:shd w:val="clear" w:color="auto" w:fill="FFFFFF"/>
        </w:rPr>
        <w:t>；项目支出</w:t>
      </w:r>
      <w:r>
        <w:rPr>
          <w:rStyle w:val="16"/>
          <w:rFonts w:eastAsia="方正仿宋_GBK"/>
          <w:b w:val="0"/>
          <w:sz w:val="32"/>
          <w:szCs w:val="32"/>
          <w:shd w:val="clear" w:color="auto" w:fill="FFFFFF"/>
        </w:rPr>
        <w:t>103.98</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9.9%</w:t>
      </w:r>
      <w:r>
        <w:rPr>
          <w:rStyle w:val="16"/>
          <w:rFonts w:ascii="方正仿宋_GBK" w:eastAsia="方正仿宋_GBK" w:hAnsi="方正仿宋_GBK" w:cs="方正仿宋_GBK" w:hint="eastAsia"/>
          <w:b w:val="0"/>
          <w:sz w:val="32"/>
          <w:szCs w:val="32"/>
          <w:shd w:val="clear" w:color="auto" w:fill="FFFFFF"/>
        </w:rPr>
        <w:t>；</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结转结余情况。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年度年末结转和结余</w:t>
      </w:r>
      <w:r>
        <w:rPr>
          <w:rStyle w:val="16"/>
          <w:rFonts w:eastAsia="方正仿宋_GBK"/>
          <w:b w:val="0"/>
          <w:sz w:val="32"/>
          <w:szCs w:val="32"/>
          <w:shd w:val="clear" w:color="auto" w:fill="FFFFFF"/>
        </w:rPr>
        <w:t>169.38</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47.58</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39.1%</w:t>
      </w:r>
      <w:r>
        <w:rPr>
          <w:rStyle w:val="16"/>
          <w:rFonts w:ascii="方正仿宋_GBK" w:eastAsia="方正仿宋_GBK" w:hAnsi="方正仿宋_GBK" w:cs="方正仿宋_GBK" w:hint="eastAsia"/>
          <w:b w:val="0"/>
          <w:sz w:val="32"/>
          <w:szCs w:val="32"/>
          <w:shd w:val="clear" w:color="auto" w:fill="FFFFFF"/>
        </w:rPr>
        <w:t>，主要原因是事业收入增加。</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（二）财政拨款收入支出决算总体情况说明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年度财政拨款收、支总计</w:t>
      </w:r>
      <w:r>
        <w:rPr>
          <w:rStyle w:val="16"/>
          <w:rFonts w:eastAsia="方正仿宋_GBK"/>
          <w:b w:val="0"/>
          <w:sz w:val="32"/>
          <w:szCs w:val="32"/>
          <w:shd w:val="clear" w:color="auto" w:fill="FFFFFF"/>
        </w:rPr>
        <w:t>743.25</w:t>
      </w:r>
      <w:r>
        <w:rPr>
          <w:rStyle w:val="16"/>
          <w:rFonts w:ascii="方正仿宋_GBK" w:eastAsia="方正仿宋_GBK" w:hAnsi="方正仿宋_GBK" w:cs="方正仿宋_GBK" w:hint="eastAsia"/>
          <w:b w:val="0"/>
          <w:sz w:val="32"/>
          <w:szCs w:val="32"/>
          <w:shd w:val="clear" w:color="auto" w:fill="FFFFFF"/>
        </w:rPr>
        <w:t>万元。与</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年相比，财政拨款收、支总计各增加</w:t>
      </w:r>
      <w:r>
        <w:rPr>
          <w:rStyle w:val="16"/>
          <w:rFonts w:eastAsia="方正仿宋_GBK"/>
          <w:b w:val="0"/>
          <w:sz w:val="32"/>
          <w:szCs w:val="32"/>
          <w:shd w:val="clear" w:color="auto" w:fill="FFFFFF"/>
        </w:rPr>
        <w:t>688.87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1266.8%</w:t>
      </w:r>
      <w:r>
        <w:rPr>
          <w:rStyle w:val="16"/>
          <w:rFonts w:ascii="方正仿宋_GBK" w:eastAsia="方正仿宋_GBK" w:hAnsi="方正仿宋_GBK" w:cs="方正仿宋_GBK" w:hint="eastAsia"/>
          <w:b w:val="0"/>
          <w:sz w:val="32"/>
          <w:szCs w:val="32"/>
          <w:shd w:val="clear" w:color="auto" w:fill="FFFFFF"/>
        </w:rPr>
        <w:t>。主要原因是办公经</w:t>
      </w:r>
      <w:r>
        <w:rPr>
          <w:rStyle w:val="16"/>
          <w:rFonts w:ascii="方正仿宋_GBK" w:eastAsia="方正仿宋_GBK" w:hAnsi="方正仿宋_GBK" w:cs="方正仿宋_GBK" w:hint="eastAsia"/>
          <w:b w:val="0"/>
          <w:sz w:val="32"/>
          <w:szCs w:val="32"/>
          <w:shd w:val="clear" w:color="auto" w:fill="FFFFFF"/>
        </w:rPr>
        <w:t>费增加，人员工资及社保公积金增加。</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（三）一般公共预算财政拨款收入支出决算情况说明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收入情况。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年度一般公共预算财政拨款收入</w:t>
      </w:r>
      <w:r>
        <w:rPr>
          <w:rStyle w:val="16"/>
          <w:rFonts w:eastAsia="方正仿宋_GBK"/>
          <w:b w:val="0"/>
          <w:sz w:val="32"/>
          <w:szCs w:val="32"/>
          <w:shd w:val="clear" w:color="auto" w:fill="FFFFFF"/>
        </w:rPr>
        <w:t>743.25</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688.87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1266.8%</w:t>
      </w:r>
      <w:r>
        <w:rPr>
          <w:rStyle w:val="16"/>
          <w:rFonts w:ascii="方正仿宋_GBK" w:eastAsia="方正仿宋_GBK" w:hAnsi="方正仿宋_GBK" w:cs="方正仿宋_GBK" w:hint="eastAsia"/>
          <w:b w:val="0"/>
          <w:sz w:val="32"/>
          <w:szCs w:val="32"/>
          <w:shd w:val="clear" w:color="auto" w:fill="FFFFFF"/>
        </w:rPr>
        <w:t>。主要原因是办公经费增加，人员工资及社保公积金增加。较年初预算数增加</w:t>
      </w:r>
      <w:r>
        <w:rPr>
          <w:rStyle w:val="16"/>
          <w:rFonts w:eastAsia="方正仿宋_GBK"/>
          <w:b w:val="0"/>
          <w:sz w:val="32"/>
          <w:szCs w:val="32"/>
          <w:shd w:val="clear" w:color="auto" w:fill="FFFFFF"/>
        </w:rPr>
        <w:t>64.97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9.6%</w:t>
      </w:r>
      <w:r>
        <w:rPr>
          <w:rStyle w:val="16"/>
          <w:rFonts w:ascii="方正仿宋_GBK" w:eastAsia="方正仿宋_GBK" w:hAnsi="方正仿宋_GBK" w:cs="方正仿宋_GBK" w:hint="eastAsia"/>
          <w:b w:val="0"/>
          <w:sz w:val="32"/>
          <w:szCs w:val="32"/>
          <w:shd w:val="clear" w:color="auto" w:fill="FFFFFF"/>
        </w:rPr>
        <w:t>。主要原因是调整人员工资及社保、公积金等待遇。学前教育及义务教育资助金也增加。此外，年初财政拨款结转和结余</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w:t>
      </w:r>
      <w:r>
        <w:rPr>
          <w:rStyle w:val="16"/>
          <w:rFonts w:ascii="方正仿宋_GBK" w:eastAsia="方正仿宋_GBK" w:hAnsi="方正仿宋_GBK" w:cs="方正仿宋_GBK" w:hint="eastAsia"/>
          <w:b w:val="0"/>
          <w:sz w:val="32"/>
          <w:szCs w:val="32"/>
          <w:shd w:val="clear" w:color="auto" w:fill="FFFFFF"/>
        </w:rPr>
        <w:t>支出情况。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年度一般公共预算财政拨款支出</w:t>
      </w:r>
      <w:r>
        <w:rPr>
          <w:rStyle w:val="16"/>
          <w:rFonts w:eastAsia="方正仿宋_GBK"/>
          <w:b w:val="0"/>
          <w:sz w:val="32"/>
          <w:szCs w:val="32"/>
          <w:shd w:val="clear" w:color="auto" w:fill="FFFFFF"/>
        </w:rPr>
        <w:t>743.25</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688.87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1266.8%</w:t>
      </w:r>
      <w:r>
        <w:rPr>
          <w:rStyle w:val="16"/>
          <w:rFonts w:ascii="方正仿宋_GBK" w:eastAsia="方正仿宋_GBK" w:hAnsi="方正仿宋_GBK" w:cs="方正仿宋_GBK" w:hint="eastAsia"/>
          <w:b w:val="0"/>
          <w:sz w:val="32"/>
          <w:szCs w:val="32"/>
          <w:shd w:val="clear" w:color="auto" w:fill="FFFFFF"/>
        </w:rPr>
        <w:t>。主要原因是主要原因是办公经费增加，人员工资及社保公</w:t>
      </w:r>
      <w:r>
        <w:rPr>
          <w:rStyle w:val="16"/>
          <w:rFonts w:ascii="方正仿宋_GBK" w:eastAsia="方正仿宋_GBK" w:hAnsi="方正仿宋_GBK" w:cs="方正仿宋_GBK" w:hint="eastAsia"/>
          <w:b w:val="0"/>
          <w:sz w:val="32"/>
          <w:szCs w:val="32"/>
          <w:shd w:val="clear" w:color="auto" w:fill="FFFFFF"/>
        </w:rPr>
        <w:lastRenderedPageBreak/>
        <w:t>积金增加。较年初预算数增加</w:t>
      </w:r>
      <w:r>
        <w:rPr>
          <w:rStyle w:val="16"/>
          <w:rFonts w:eastAsia="方正仿宋_GBK"/>
          <w:b w:val="0"/>
          <w:sz w:val="32"/>
          <w:szCs w:val="32"/>
          <w:shd w:val="clear" w:color="auto" w:fill="FFFFFF"/>
        </w:rPr>
        <w:t>64.97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9.6%</w:t>
      </w:r>
      <w:r>
        <w:rPr>
          <w:rStyle w:val="16"/>
          <w:rFonts w:ascii="方正仿宋_GBK" w:eastAsia="方正仿宋_GBK" w:hAnsi="方正仿宋_GBK" w:cs="方正仿宋_GBK" w:hint="eastAsia"/>
          <w:b w:val="0"/>
          <w:sz w:val="32"/>
          <w:szCs w:val="32"/>
          <w:shd w:val="clear" w:color="auto" w:fill="FFFFFF"/>
        </w:rPr>
        <w:t>。主要原因是调整人员工资及社保、公积金等待遇。学前教育及义务教育资助金也增加。</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3.</w:t>
      </w:r>
      <w:r>
        <w:rPr>
          <w:rStyle w:val="16"/>
          <w:rFonts w:ascii="方正仿宋_GBK" w:eastAsia="方正仿宋_GBK" w:hAnsi="方正仿宋_GBK" w:cs="方正仿宋_GBK" w:hint="eastAsia"/>
          <w:b w:val="0"/>
          <w:sz w:val="32"/>
          <w:szCs w:val="32"/>
          <w:shd w:val="clear" w:color="auto" w:fill="FFFFFF"/>
        </w:rPr>
        <w:t>结转结余情况。</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年度年末一般公共预算财政拨款结转和结余</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，主要原因是严格按照文件及支付进度执行。</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比较情况。本部门</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年度一般公共预算财政拨款支出主要用于以下几个方面：</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hint="eastAsia"/>
          <w:b w:val="0"/>
          <w:sz w:val="32"/>
          <w:szCs w:val="32"/>
          <w:shd w:val="clear" w:color="auto" w:fill="FFFFFF"/>
        </w:rPr>
        <w:t>1</w:t>
      </w:r>
      <w:r>
        <w:rPr>
          <w:rStyle w:val="16"/>
          <w:rFonts w:ascii="方正仿宋_GBK" w:eastAsia="方正仿宋_GBK" w:hAnsi="方正仿宋_GBK" w:cs="方正仿宋_GBK" w:hint="eastAsia"/>
          <w:b w:val="0"/>
          <w:sz w:val="32"/>
          <w:szCs w:val="32"/>
          <w:shd w:val="clear" w:color="auto" w:fill="FFFFFF"/>
        </w:rPr>
        <w:t>）一般公共服务支出</w:t>
      </w:r>
      <w:r>
        <w:rPr>
          <w:rStyle w:val="16"/>
          <w:rFonts w:eastAsia="方正仿宋_GBK"/>
          <w:b w:val="0"/>
          <w:sz w:val="32"/>
          <w:szCs w:val="32"/>
          <w:shd w:val="clear" w:color="auto" w:fill="FFFFFF"/>
        </w:rPr>
        <w:t>2.60</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0.3%</w:t>
      </w:r>
      <w:r>
        <w:rPr>
          <w:rStyle w:val="16"/>
          <w:rFonts w:ascii="方正仿宋_GBK" w:eastAsia="方正仿宋_GBK" w:hAnsi="方正仿宋_GBK" w:cs="方正仿宋_GBK" w:hint="eastAsia"/>
          <w:b w:val="0"/>
          <w:sz w:val="32"/>
          <w:szCs w:val="32"/>
          <w:shd w:val="clear" w:color="auto" w:fill="FFFFFF"/>
        </w:rPr>
        <w:t>，较年初预算数增加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，主要原因是人员经费增加，基数增加。</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hint="eastAsia"/>
          <w:b w:val="0"/>
          <w:sz w:val="32"/>
          <w:szCs w:val="32"/>
          <w:shd w:val="clear" w:color="auto" w:fill="FFFFFF"/>
        </w:rPr>
        <w:t>2</w:t>
      </w:r>
      <w:r>
        <w:rPr>
          <w:rStyle w:val="16"/>
          <w:rFonts w:ascii="方正仿宋_GBK" w:eastAsia="方正仿宋_GBK" w:hAnsi="方正仿宋_GBK" w:cs="方正仿宋_GBK" w:hint="eastAsia"/>
          <w:b w:val="0"/>
          <w:sz w:val="32"/>
          <w:szCs w:val="32"/>
          <w:shd w:val="clear" w:color="auto" w:fill="FFFFFF"/>
        </w:rPr>
        <w:t>）教育支出</w:t>
      </w:r>
      <w:r>
        <w:rPr>
          <w:rStyle w:val="16"/>
          <w:rFonts w:eastAsia="方正仿宋_GBK"/>
          <w:b w:val="0"/>
          <w:sz w:val="32"/>
          <w:szCs w:val="32"/>
          <w:shd w:val="clear" w:color="auto" w:fill="FFFFFF"/>
        </w:rPr>
        <w:t>572.84</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77.1%</w:t>
      </w:r>
      <w:r>
        <w:rPr>
          <w:rStyle w:val="16"/>
          <w:rFonts w:ascii="方正仿宋_GBK" w:eastAsia="方正仿宋_GBK" w:hAnsi="方正仿宋_GBK" w:cs="方正仿宋_GBK" w:hint="eastAsia"/>
          <w:b w:val="0"/>
          <w:sz w:val="32"/>
          <w:szCs w:val="32"/>
          <w:shd w:val="clear" w:color="auto" w:fill="FFFFFF"/>
        </w:rPr>
        <w:t>，较年初预算数增加</w:t>
      </w:r>
      <w:r>
        <w:rPr>
          <w:rStyle w:val="16"/>
          <w:rFonts w:eastAsia="方正仿宋_GBK"/>
          <w:b w:val="0"/>
          <w:sz w:val="32"/>
          <w:szCs w:val="32"/>
          <w:shd w:val="clear" w:color="auto" w:fill="FFFFFF"/>
        </w:rPr>
        <w:t>22.23</w:t>
      </w:r>
      <w:r>
        <w:rPr>
          <w:rStyle w:val="16"/>
          <w:rFonts w:ascii="方正仿宋_GBK" w:eastAsia="方正仿宋_GBK" w:hAnsi="方正仿宋_GBK" w:cs="方正仿宋_GBK" w:hint="eastAsia"/>
          <w:b w:val="0"/>
          <w:sz w:val="32"/>
          <w:szCs w:val="32"/>
          <w:shd w:val="clear" w:color="auto" w:fill="FFFFFF"/>
        </w:rPr>
        <w:t>，增长</w:t>
      </w:r>
      <w:r>
        <w:rPr>
          <w:rStyle w:val="16"/>
          <w:rFonts w:eastAsia="方正仿宋_GBK"/>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，主要原因是年中人员经费及学生助学金预算调整及追加。</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hint="eastAsia"/>
          <w:b w:val="0"/>
          <w:sz w:val="32"/>
          <w:szCs w:val="32"/>
          <w:shd w:val="clear" w:color="auto" w:fill="FFFFFF"/>
        </w:rPr>
        <w:t>3</w:t>
      </w:r>
      <w:r>
        <w:rPr>
          <w:rStyle w:val="16"/>
          <w:rFonts w:ascii="方正仿宋_GBK" w:eastAsia="方正仿宋_GBK" w:hAnsi="方正仿宋_GBK" w:cs="方正仿宋_GBK" w:hint="eastAsia"/>
          <w:b w:val="0"/>
          <w:sz w:val="32"/>
          <w:szCs w:val="32"/>
          <w:shd w:val="clear" w:color="auto" w:fill="FFFFFF"/>
        </w:rPr>
        <w:t>）社会保障与就业支出</w:t>
      </w:r>
      <w:r>
        <w:rPr>
          <w:rStyle w:val="16"/>
          <w:rFonts w:eastAsia="方正仿宋_GBK"/>
          <w:b w:val="0"/>
          <w:sz w:val="32"/>
          <w:szCs w:val="32"/>
          <w:shd w:val="clear" w:color="auto" w:fill="FFFFFF"/>
        </w:rPr>
        <w:t>92.47</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12.4%</w:t>
      </w:r>
      <w:r>
        <w:rPr>
          <w:rStyle w:val="16"/>
          <w:rFonts w:ascii="方正仿宋_GBK" w:eastAsia="方正仿宋_GBK" w:hAnsi="方正仿宋_GBK" w:cs="方正仿宋_GBK" w:hint="eastAsia"/>
          <w:b w:val="0"/>
          <w:sz w:val="32"/>
          <w:szCs w:val="32"/>
          <w:shd w:val="clear" w:color="auto" w:fill="FFFFFF"/>
        </w:rPr>
        <w:t>，较年初预算数增加</w:t>
      </w:r>
      <w:r>
        <w:rPr>
          <w:rStyle w:val="16"/>
          <w:rFonts w:eastAsia="方正仿宋_GBK"/>
          <w:b w:val="0"/>
          <w:sz w:val="32"/>
          <w:szCs w:val="32"/>
          <w:shd w:val="clear" w:color="auto" w:fill="FFFFFF"/>
        </w:rPr>
        <w:t>27.64</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42.6%</w:t>
      </w:r>
      <w:r>
        <w:rPr>
          <w:rStyle w:val="16"/>
          <w:rFonts w:ascii="方正仿宋_GBK" w:eastAsia="方正仿宋_GBK" w:hAnsi="方正仿宋_GBK" w:cs="方正仿宋_GBK" w:hint="eastAsia"/>
          <w:b w:val="0"/>
          <w:sz w:val="32"/>
          <w:szCs w:val="32"/>
          <w:shd w:val="clear" w:color="auto" w:fill="FFFFFF"/>
        </w:rPr>
        <w:t>，主要原因是人员经费年中追加。</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hint="eastAsia"/>
          <w:b w:val="0"/>
          <w:sz w:val="32"/>
          <w:szCs w:val="32"/>
          <w:shd w:val="clear" w:color="auto" w:fill="FFFFFF"/>
        </w:rPr>
        <w:t>4</w:t>
      </w:r>
      <w:r>
        <w:rPr>
          <w:rStyle w:val="16"/>
          <w:rFonts w:ascii="方正仿宋_GBK" w:eastAsia="方正仿宋_GBK" w:hAnsi="方正仿宋_GBK" w:cs="方正仿宋_GBK" w:hint="eastAsia"/>
          <w:b w:val="0"/>
          <w:sz w:val="32"/>
          <w:szCs w:val="32"/>
          <w:shd w:val="clear" w:color="auto" w:fill="FFFFFF"/>
        </w:rPr>
        <w:t>）卫生健康支出</w:t>
      </w:r>
      <w:r>
        <w:rPr>
          <w:rStyle w:val="16"/>
          <w:rFonts w:eastAsia="方正仿宋_GBK"/>
          <w:b w:val="0"/>
          <w:sz w:val="32"/>
          <w:szCs w:val="32"/>
          <w:shd w:val="clear" w:color="auto" w:fill="FFFFFF"/>
        </w:rPr>
        <w:t>27.82</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3.7%</w:t>
      </w:r>
      <w:r>
        <w:rPr>
          <w:rStyle w:val="16"/>
          <w:rFonts w:ascii="方正仿宋_GBK" w:eastAsia="方正仿宋_GBK" w:hAnsi="方正仿宋_GBK" w:cs="方正仿宋_GBK" w:hint="eastAsia"/>
          <w:b w:val="0"/>
          <w:sz w:val="32"/>
          <w:szCs w:val="32"/>
          <w:shd w:val="clear" w:color="auto" w:fill="FFFFFF"/>
        </w:rPr>
        <w:t>，较年初预算数增加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，主要原因是按照文件要求执行。</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hint="eastAsia"/>
          <w:b w:val="0"/>
          <w:sz w:val="32"/>
          <w:szCs w:val="32"/>
          <w:shd w:val="clear" w:color="auto" w:fill="FFFFFF"/>
        </w:rPr>
        <w:t>5</w:t>
      </w:r>
      <w:r>
        <w:rPr>
          <w:rStyle w:val="16"/>
          <w:rFonts w:ascii="方正仿宋_GBK" w:eastAsia="方正仿宋_GBK" w:hAnsi="方正仿宋_GBK" w:cs="方正仿宋_GBK" w:hint="eastAsia"/>
          <w:b w:val="0"/>
          <w:sz w:val="32"/>
          <w:szCs w:val="32"/>
          <w:shd w:val="clear" w:color="auto" w:fill="FFFFFF"/>
        </w:rPr>
        <w:t>）住房保障支出</w:t>
      </w:r>
      <w:r>
        <w:rPr>
          <w:rStyle w:val="16"/>
          <w:rFonts w:eastAsia="方正仿宋_GBK"/>
          <w:b w:val="0"/>
          <w:sz w:val="32"/>
          <w:szCs w:val="32"/>
          <w:shd w:val="clear" w:color="auto" w:fill="FFFFFF"/>
        </w:rPr>
        <w:t>47.53</w:t>
      </w:r>
      <w:r>
        <w:rPr>
          <w:rStyle w:val="16"/>
          <w:rFonts w:ascii="方正仿宋_GBK" w:eastAsia="方正仿宋_GBK" w:hAnsi="方正仿宋_GBK" w:cs="方正仿宋_GBK" w:hint="eastAsia"/>
          <w:b w:val="0"/>
          <w:sz w:val="32"/>
          <w:szCs w:val="32"/>
          <w:shd w:val="clear" w:color="auto" w:fill="FFFFFF"/>
        </w:rPr>
        <w:t>万元，占</w:t>
      </w:r>
      <w:r>
        <w:rPr>
          <w:rStyle w:val="16"/>
          <w:rFonts w:eastAsia="方正仿宋_GBK"/>
          <w:b w:val="0"/>
          <w:sz w:val="32"/>
          <w:szCs w:val="32"/>
          <w:shd w:val="clear" w:color="auto" w:fill="FFFFFF"/>
        </w:rPr>
        <w:t>6.4%</w:t>
      </w:r>
      <w:r>
        <w:rPr>
          <w:rStyle w:val="16"/>
          <w:rFonts w:ascii="方正仿宋_GBK" w:eastAsia="方正仿宋_GBK" w:hAnsi="方正仿宋_GBK" w:cs="方正仿宋_GBK" w:hint="eastAsia"/>
          <w:b w:val="0"/>
          <w:sz w:val="32"/>
          <w:szCs w:val="32"/>
          <w:shd w:val="clear" w:color="auto" w:fill="FFFFFF"/>
        </w:rPr>
        <w:t>，较年初预算数增加</w:t>
      </w:r>
      <w:r>
        <w:rPr>
          <w:rStyle w:val="16"/>
          <w:rFonts w:eastAsia="方正仿宋_GBK"/>
          <w:b w:val="0"/>
          <w:sz w:val="32"/>
          <w:szCs w:val="32"/>
          <w:shd w:val="clear" w:color="auto" w:fill="FFFFFF"/>
        </w:rPr>
        <w:t>15.11</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46.6%</w:t>
      </w:r>
      <w:r>
        <w:rPr>
          <w:rStyle w:val="16"/>
          <w:rFonts w:ascii="方正仿宋_GBK" w:eastAsia="方正仿宋_GBK" w:hAnsi="方正仿宋_GBK" w:cs="方正仿宋_GBK" w:hint="eastAsia"/>
          <w:b w:val="0"/>
          <w:sz w:val="32"/>
          <w:szCs w:val="32"/>
          <w:shd w:val="clear" w:color="auto" w:fill="FFFFFF"/>
        </w:rPr>
        <w:t>，主要原因是年中追加人员待遇经费。</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（四）一般公共预算财政拨款基本支出决算情况说明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lastRenderedPageBreak/>
        <w:t>2022</w:t>
      </w:r>
      <w:r>
        <w:rPr>
          <w:rStyle w:val="16"/>
          <w:rFonts w:ascii="方正仿宋_GBK" w:eastAsia="方正仿宋_GBK" w:hAnsi="方正仿宋_GBK" w:cs="方正仿宋_GBK" w:hint="eastAsia"/>
          <w:b w:val="0"/>
          <w:sz w:val="32"/>
          <w:szCs w:val="32"/>
          <w:shd w:val="clear" w:color="auto" w:fill="FFFFFF"/>
        </w:rPr>
        <w:t>年度一般公共预算财政拨款基本支出</w:t>
      </w:r>
      <w:r>
        <w:rPr>
          <w:rStyle w:val="16"/>
          <w:rFonts w:eastAsia="方正仿宋_GBK"/>
          <w:b w:val="0"/>
          <w:sz w:val="32"/>
          <w:szCs w:val="32"/>
          <w:shd w:val="clear" w:color="auto" w:fill="FFFFFF"/>
        </w:rPr>
        <w:t>641.03</w:t>
      </w:r>
      <w:r>
        <w:rPr>
          <w:rStyle w:val="16"/>
          <w:rFonts w:ascii="方正仿宋_GBK" w:eastAsia="方正仿宋_GBK" w:hAnsi="方正仿宋_GBK" w:cs="方正仿宋_GBK" w:hint="eastAsia"/>
          <w:b w:val="0"/>
          <w:sz w:val="32"/>
          <w:szCs w:val="32"/>
          <w:shd w:val="clear" w:color="auto" w:fill="FFFFFF"/>
        </w:rPr>
        <w:t>万元。其中：人员经费</w:t>
      </w:r>
      <w:r>
        <w:rPr>
          <w:rStyle w:val="16"/>
          <w:rFonts w:eastAsia="方正仿宋_GBK"/>
          <w:b w:val="0"/>
          <w:sz w:val="32"/>
          <w:szCs w:val="32"/>
          <w:shd w:val="clear" w:color="auto" w:fill="FFFFFF"/>
        </w:rPr>
        <w:t>548.56</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531.00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3023.9%</w:t>
      </w:r>
      <w:r>
        <w:rPr>
          <w:rStyle w:val="16"/>
          <w:rFonts w:ascii="方正仿宋_GBK" w:eastAsia="方正仿宋_GBK" w:hAnsi="方正仿宋_GBK" w:cs="方正仿宋_GBK" w:hint="eastAsia"/>
          <w:b w:val="0"/>
          <w:sz w:val="32"/>
          <w:szCs w:val="32"/>
          <w:shd w:val="clear" w:color="auto" w:fill="FFFFFF"/>
        </w:rPr>
        <w:t>，主要原因是</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年未支付新进教师人员工资，</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年全年支付教师工资。人员经费用途主要包括教师工资、社保、公积金等费用。公用经费</w:t>
      </w:r>
      <w:r>
        <w:rPr>
          <w:rStyle w:val="16"/>
          <w:rFonts w:eastAsia="方正仿宋_GBK"/>
          <w:b w:val="0"/>
          <w:sz w:val="32"/>
          <w:szCs w:val="32"/>
          <w:shd w:val="clear" w:color="auto" w:fill="FFFFFF"/>
        </w:rPr>
        <w:t>92.47</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92.47</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年未做年初预算。公用经费用途主要</w:t>
      </w:r>
      <w:r>
        <w:rPr>
          <w:rStyle w:val="16"/>
          <w:rFonts w:ascii="方正仿宋_GBK" w:eastAsia="方正仿宋_GBK" w:hAnsi="方正仿宋_GBK" w:cs="方正仿宋_GBK" w:hint="eastAsia"/>
          <w:b w:val="0"/>
          <w:sz w:val="32"/>
          <w:szCs w:val="32"/>
          <w:shd w:val="clear" w:color="auto" w:fill="FFFFFF"/>
        </w:rPr>
        <w:t>包括公用经费用途主要包括办公费、水费、电费、邮电费、差旅费、维修费、培训费、工会费等。</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（五）政府性基金预算收支决算情况说明。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本部门</w:t>
      </w: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年度无政府性基金预算财政拨款收支。</w:t>
      </w:r>
    </w:p>
    <w:p w:rsidR="00130901" w:rsidRDefault="003C7682">
      <w:pPr>
        <w:pStyle w:val="Char"/>
        <w:autoSpaceDE w:val="0"/>
        <w:spacing w:beforeAutospacing="0" w:afterAutospacing="0" w:line="579" w:lineRule="exact"/>
        <w:ind w:firstLineChars="200" w:firstLine="640"/>
        <w:rPr>
          <w:rFonts w:cs="宋体" w:hint="default"/>
        </w:rPr>
      </w:pPr>
      <w:r>
        <w:rPr>
          <w:rStyle w:val="16"/>
          <w:rFonts w:ascii="方正楷体_GBK" w:eastAsia="方正楷体_GBK" w:hAnsi="方正楷体_GBK" w:cs="方正楷体_GBK" w:hint="eastAsia"/>
          <w:b w:val="0"/>
          <w:sz w:val="32"/>
          <w:szCs w:val="32"/>
          <w:shd w:val="clear" w:color="auto" w:fill="FFFFFF"/>
        </w:rPr>
        <w:t>（六）国有资本经营预算财政拨款支出决算情况说明。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本部门</w:t>
      </w: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年度无国有资本经营预算财政拨款支出。</w:t>
      </w:r>
    </w:p>
    <w:p w:rsidR="00130901" w:rsidRDefault="003C7682">
      <w:pPr>
        <w:pStyle w:val="Char"/>
        <w:autoSpaceDE w:val="0"/>
        <w:spacing w:beforeAutospacing="0" w:afterAutospacing="0" w:line="579" w:lineRule="exact"/>
        <w:ind w:firstLineChars="200" w:firstLine="640"/>
        <w:rPr>
          <w:rFonts w:ascii="方正黑体_GBK" w:eastAsia="方正黑体_GBK" w:hAnsi="方正黑体_GBK" w:cs="方正黑体_GBK" w:hint="default"/>
          <w:sz w:val="32"/>
          <w:szCs w:val="32"/>
          <w:shd w:val="clear" w:color="auto" w:fill="FFFFFF"/>
        </w:rPr>
      </w:pPr>
      <w:r>
        <w:rPr>
          <w:rStyle w:val="16"/>
          <w:rFonts w:ascii="方正黑体_GBK" w:eastAsia="方正黑体_GBK" w:hAnsi="方正黑体_GBK" w:cs="方正黑体_GBK" w:hint="eastAsia"/>
          <w:b w:val="0"/>
          <w:sz w:val="32"/>
          <w:szCs w:val="32"/>
          <w:shd w:val="clear" w:color="auto" w:fill="FFFFFF"/>
        </w:rPr>
        <w:t>三、“三公”经费情况说明</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（一）“三公”经费支出总体情况说明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年度“三公”经费支出共计</w:t>
      </w:r>
      <w:r>
        <w:rPr>
          <w:rStyle w:val="16"/>
          <w:rFonts w:eastAsia="方正仿宋_GBK"/>
          <w:b w:val="0"/>
          <w:sz w:val="32"/>
          <w:szCs w:val="32"/>
          <w:shd w:val="clear" w:color="auto" w:fill="FFFFFF"/>
        </w:rPr>
        <w:t>1.12</w:t>
      </w:r>
      <w:r>
        <w:rPr>
          <w:rStyle w:val="16"/>
          <w:rFonts w:ascii="方正仿宋_GBK" w:eastAsia="方正仿宋_GBK" w:hAnsi="方正仿宋_GBK" w:cs="方正仿宋_GBK" w:hint="eastAsia"/>
          <w:b w:val="0"/>
          <w:sz w:val="32"/>
          <w:szCs w:val="32"/>
          <w:shd w:val="clear" w:color="auto" w:fill="FFFFFF"/>
        </w:rPr>
        <w:t>万元，较年初预算数减少</w:t>
      </w:r>
      <w:r>
        <w:rPr>
          <w:rStyle w:val="16"/>
          <w:rFonts w:eastAsia="方正仿宋_GBK"/>
          <w:b w:val="0"/>
          <w:sz w:val="32"/>
          <w:szCs w:val="32"/>
          <w:shd w:val="clear" w:color="auto" w:fill="FFFFFF"/>
        </w:rPr>
        <w:t>5.38</w:t>
      </w:r>
      <w:r>
        <w:rPr>
          <w:rStyle w:val="16"/>
          <w:rFonts w:ascii="方正仿宋_GBK" w:eastAsia="方正仿宋_GBK" w:hAnsi="方正仿宋_GBK" w:cs="方正仿宋_GBK" w:hint="eastAsia"/>
          <w:b w:val="0"/>
          <w:sz w:val="32"/>
          <w:szCs w:val="32"/>
          <w:shd w:val="clear" w:color="auto" w:fill="FFFFFF"/>
        </w:rPr>
        <w:t>万元，下降</w:t>
      </w:r>
      <w:r>
        <w:rPr>
          <w:rStyle w:val="16"/>
          <w:rFonts w:eastAsia="方正仿宋_GBK"/>
          <w:b w:val="0"/>
          <w:sz w:val="32"/>
          <w:szCs w:val="32"/>
          <w:shd w:val="clear" w:color="auto" w:fill="FFFFFF"/>
        </w:rPr>
        <w:t>82.8%</w:t>
      </w:r>
      <w:r>
        <w:rPr>
          <w:rStyle w:val="16"/>
          <w:rFonts w:ascii="方正仿宋_GBK" w:eastAsia="方正仿宋_GBK" w:hAnsi="方正仿宋_GBK" w:cs="方正仿宋_GBK" w:hint="eastAsia"/>
          <w:b w:val="0"/>
          <w:sz w:val="32"/>
          <w:szCs w:val="32"/>
          <w:shd w:val="clear" w:color="auto" w:fill="FFFFFF"/>
        </w:rPr>
        <w:t>，主要原因是在年初预算的基础上减少了一些不必要的接待。较上年支出数增加</w:t>
      </w:r>
      <w:r>
        <w:rPr>
          <w:rStyle w:val="16"/>
          <w:rFonts w:eastAsia="方正仿宋_GBK"/>
          <w:b w:val="0"/>
          <w:sz w:val="32"/>
          <w:szCs w:val="32"/>
          <w:shd w:val="clear" w:color="auto" w:fill="FFFFFF"/>
        </w:rPr>
        <w:t>1.12</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年无“三公”经费预算。</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年为全年三公经费。</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（二）“三公”经费分项支出情况</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年度本部门因公出国（境）费用</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万元，费用支出较年初预算数增加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，较上年支出数</w:t>
      </w:r>
      <w:r>
        <w:rPr>
          <w:rStyle w:val="16"/>
          <w:rFonts w:ascii="方正仿宋_GBK" w:eastAsia="方正仿宋_GBK" w:hAnsi="方正仿宋_GBK" w:cs="方正仿宋_GBK" w:hint="eastAsia"/>
          <w:b w:val="0"/>
          <w:sz w:val="32"/>
          <w:szCs w:val="32"/>
          <w:shd w:val="clear" w:color="auto" w:fill="FFFFFF"/>
        </w:rPr>
        <w:lastRenderedPageBreak/>
        <w:t>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，主要原因是本单位</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年度未发生因公出国（境）费用。</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公务车购置费</w:t>
      </w:r>
      <w:r>
        <w:rPr>
          <w:rStyle w:val="16"/>
          <w:rFonts w:eastAsia="方正仿宋_GBK" w:hint="eastAsia"/>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万元，费用支出较年初预算数增加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，较上年支出数增加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，主要原因是本单位</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年底未发生公务车购置费支出。</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公务车运行维护费</w:t>
      </w:r>
      <w:r>
        <w:rPr>
          <w:rStyle w:val="16"/>
          <w:rFonts w:eastAsia="方正仿宋_GBK" w:hint="eastAsia"/>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万元，费用支出较年初预算数增加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，较上年支出数增加</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，主要原因是本单位</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年度未发生公务车运行维护费。</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公务接待费</w:t>
      </w:r>
      <w:r>
        <w:rPr>
          <w:rStyle w:val="16"/>
          <w:rFonts w:eastAsia="方正仿宋_GBK" w:hint="eastAsia"/>
          <w:b w:val="0"/>
          <w:sz w:val="32"/>
          <w:szCs w:val="32"/>
          <w:shd w:val="clear" w:color="auto" w:fill="FFFFFF"/>
        </w:rPr>
        <w:t>1.12</w:t>
      </w:r>
      <w:r>
        <w:rPr>
          <w:rStyle w:val="16"/>
          <w:rFonts w:ascii="方正仿宋_GBK" w:eastAsia="方正仿宋_GBK" w:hAnsi="方正仿宋_GBK" w:cs="方正仿宋_GBK" w:hint="eastAsia"/>
          <w:b w:val="0"/>
          <w:sz w:val="32"/>
          <w:szCs w:val="32"/>
          <w:shd w:val="clear" w:color="auto" w:fill="FFFFFF"/>
        </w:rPr>
        <w:t>万元，主要用于接待县级部门调研活动。费用支出较年初预算数减少</w:t>
      </w:r>
      <w:r>
        <w:rPr>
          <w:rStyle w:val="16"/>
          <w:rFonts w:eastAsia="方正仿宋_GBK"/>
          <w:b w:val="0"/>
          <w:sz w:val="32"/>
          <w:szCs w:val="32"/>
          <w:shd w:val="clear" w:color="auto" w:fill="FFFFFF"/>
        </w:rPr>
        <w:t>5.38</w:t>
      </w:r>
      <w:r>
        <w:rPr>
          <w:rStyle w:val="16"/>
          <w:rFonts w:ascii="方正仿宋_GBK" w:eastAsia="方正仿宋_GBK" w:hAnsi="方正仿宋_GBK" w:cs="方正仿宋_GBK" w:hint="eastAsia"/>
          <w:b w:val="0"/>
          <w:sz w:val="32"/>
          <w:szCs w:val="32"/>
          <w:shd w:val="clear" w:color="auto" w:fill="FFFFFF"/>
        </w:rPr>
        <w:t>万元，下降</w:t>
      </w:r>
      <w:r>
        <w:rPr>
          <w:rStyle w:val="16"/>
          <w:rFonts w:eastAsia="方正仿宋_GBK"/>
          <w:b w:val="0"/>
          <w:sz w:val="32"/>
          <w:szCs w:val="32"/>
          <w:shd w:val="clear" w:color="auto" w:fill="FFFFFF"/>
        </w:rPr>
        <w:t>82.8%</w:t>
      </w:r>
      <w:r>
        <w:rPr>
          <w:rStyle w:val="16"/>
          <w:rFonts w:ascii="方正仿宋_GBK" w:eastAsia="方正仿宋_GBK" w:hAnsi="方正仿宋_GBK" w:cs="方正仿宋_GBK" w:hint="eastAsia"/>
          <w:b w:val="0"/>
          <w:sz w:val="32"/>
          <w:szCs w:val="32"/>
          <w:shd w:val="clear" w:color="auto" w:fill="FFFFFF"/>
        </w:rPr>
        <w:t>，主要原因是严格执行中央八项规定，减少不必要的接待。较上年支出数增加</w:t>
      </w:r>
      <w:r>
        <w:rPr>
          <w:rStyle w:val="16"/>
          <w:rFonts w:eastAsia="方正仿宋_GBK"/>
          <w:b w:val="0"/>
          <w:sz w:val="32"/>
          <w:szCs w:val="32"/>
          <w:shd w:val="clear" w:color="auto" w:fill="FFFFFF"/>
        </w:rPr>
        <w:t>1.12</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w:t>
      </w:r>
      <w:r>
        <w:rPr>
          <w:rStyle w:val="16"/>
          <w:rFonts w:eastAsia="方正仿宋_GBK"/>
          <w:b w:val="0"/>
          <w:sz w:val="32"/>
          <w:szCs w:val="32"/>
          <w:shd w:val="clear" w:color="auto" w:fill="FFFFFF"/>
        </w:rPr>
        <w:t>2021</w:t>
      </w:r>
      <w:r>
        <w:rPr>
          <w:rStyle w:val="16"/>
          <w:rFonts w:ascii="方正仿宋_GBK" w:eastAsia="方正仿宋_GBK" w:hAnsi="方正仿宋_GBK" w:cs="方正仿宋_GBK" w:hint="eastAsia"/>
          <w:b w:val="0"/>
          <w:sz w:val="32"/>
          <w:szCs w:val="32"/>
          <w:shd w:val="clear" w:color="auto" w:fill="FFFFFF"/>
        </w:rPr>
        <w:t>年无年初预算，</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年全年一共支出</w:t>
      </w:r>
      <w:r>
        <w:rPr>
          <w:rStyle w:val="16"/>
          <w:rFonts w:eastAsia="方正仿宋_GBK"/>
          <w:b w:val="0"/>
          <w:sz w:val="32"/>
          <w:szCs w:val="32"/>
          <w:shd w:val="clear" w:color="auto" w:fill="FFFFFF"/>
        </w:rPr>
        <w:t>1.12</w:t>
      </w:r>
      <w:r>
        <w:rPr>
          <w:rStyle w:val="16"/>
          <w:rFonts w:ascii="方正仿宋_GBK" w:eastAsia="方正仿宋_GBK" w:hAnsi="方正仿宋_GBK" w:cs="方正仿宋_GBK" w:hint="eastAsia"/>
          <w:b w:val="0"/>
          <w:sz w:val="32"/>
          <w:szCs w:val="32"/>
          <w:shd w:val="clear" w:color="auto" w:fill="FFFFFF"/>
        </w:rPr>
        <w:t>万元。</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（三）“三公”经费实物量情况</w:t>
      </w:r>
    </w:p>
    <w:p w:rsidR="00130901" w:rsidRDefault="003C7682">
      <w:pPr>
        <w:autoSpaceDE w:val="0"/>
        <w:spacing w:line="579" w:lineRule="exact"/>
        <w:ind w:firstLineChars="200" w:firstLine="640"/>
        <w:jc w:val="both"/>
        <w:rPr>
          <w:rFonts w:ascii="方正仿宋_GBK" w:eastAsia="方正仿宋_GBK" w:hAnsi="方正仿宋_GBK" w:cs="方正仿宋_GBK" w:hint="default"/>
          <w:sz w:val="32"/>
          <w:szCs w:val="32"/>
          <w:shd w:val="clear" w:color="auto" w:fill="FFFFFF"/>
        </w:rPr>
      </w:pP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年度本部门因公出国（境）共计</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个团组，</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人；公务用车购置</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辆，公务车保有量为</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辆；国内公务接待</w:t>
      </w:r>
      <w:r>
        <w:rPr>
          <w:rStyle w:val="16"/>
          <w:rFonts w:eastAsia="方正仿宋_GBK"/>
          <w:b w:val="0"/>
          <w:sz w:val="32"/>
          <w:szCs w:val="32"/>
          <w:shd w:val="clear" w:color="auto" w:fill="FFFFFF"/>
        </w:rPr>
        <w:t>10</w:t>
      </w:r>
      <w:r>
        <w:rPr>
          <w:rStyle w:val="16"/>
          <w:rFonts w:ascii="方正仿宋_GBK" w:eastAsia="方正仿宋_GBK" w:hAnsi="方正仿宋_GBK" w:cs="方正仿宋_GBK" w:hint="eastAsia"/>
          <w:b w:val="0"/>
          <w:sz w:val="32"/>
          <w:szCs w:val="32"/>
          <w:shd w:val="clear" w:color="auto" w:fill="FFFFFF"/>
        </w:rPr>
        <w:t>批次</w:t>
      </w:r>
      <w:r>
        <w:rPr>
          <w:rStyle w:val="16"/>
          <w:rFonts w:eastAsia="方正仿宋_GBK"/>
          <w:b w:val="0"/>
          <w:sz w:val="32"/>
          <w:szCs w:val="32"/>
          <w:shd w:val="clear" w:color="auto" w:fill="FFFFFF"/>
        </w:rPr>
        <w:t>100</w:t>
      </w:r>
      <w:r>
        <w:rPr>
          <w:rStyle w:val="16"/>
          <w:rFonts w:ascii="方正仿宋_GBK" w:eastAsia="方正仿宋_GBK" w:hAnsi="方正仿宋_GBK" w:cs="方正仿宋_GBK" w:hint="eastAsia"/>
          <w:b w:val="0"/>
          <w:sz w:val="32"/>
          <w:szCs w:val="32"/>
          <w:shd w:val="clear" w:color="auto" w:fill="FFFFFF"/>
        </w:rPr>
        <w:t>人，其中：国内外事接待</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批次，</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人；国（境）外公务接待</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批次，</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人。</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年本部门人均接待费</w:t>
      </w:r>
      <w:r>
        <w:rPr>
          <w:rStyle w:val="16"/>
          <w:rFonts w:eastAsia="方正仿宋_GBK"/>
          <w:b w:val="0"/>
          <w:sz w:val="32"/>
          <w:szCs w:val="32"/>
          <w:shd w:val="clear" w:color="auto" w:fill="FFFFFF"/>
        </w:rPr>
        <w:t>111.99</w:t>
      </w:r>
      <w:r>
        <w:rPr>
          <w:rStyle w:val="16"/>
          <w:rFonts w:ascii="方正仿宋_GBK" w:eastAsia="方正仿宋_GBK" w:hAnsi="方正仿宋_GBK" w:cs="方正仿宋_GBK" w:hint="eastAsia"/>
          <w:b w:val="0"/>
          <w:sz w:val="32"/>
          <w:szCs w:val="32"/>
          <w:shd w:val="clear" w:color="auto" w:fill="FFFFFF"/>
        </w:rPr>
        <w:t>元，车均购置费</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万元，车均维护费</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w:t>
      </w:r>
    </w:p>
    <w:p w:rsidR="00130901" w:rsidRDefault="003C7682">
      <w:pPr>
        <w:pStyle w:val="Char"/>
        <w:autoSpaceDE w:val="0"/>
        <w:spacing w:beforeAutospacing="0" w:afterAutospacing="0" w:line="579" w:lineRule="exact"/>
        <w:ind w:firstLineChars="200" w:firstLine="643"/>
        <w:rPr>
          <w:rFonts w:cs="宋体" w:hint="default"/>
        </w:rPr>
      </w:pPr>
      <w:r>
        <w:rPr>
          <w:rStyle w:val="16"/>
          <w:rFonts w:ascii="方正黑体_GBK" w:eastAsia="方正黑体_GBK" w:hAnsi="方正黑体_GBK" w:cs="方正黑体_GBK" w:hint="eastAsia"/>
          <w:sz w:val="32"/>
          <w:szCs w:val="32"/>
          <w:shd w:val="clear" w:color="auto" w:fill="FFFFFF"/>
        </w:rPr>
        <w:t>四、其他需要说明的事项</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（一）财政拨款会议费和培训费情况说明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本年度会议费支出</w:t>
      </w:r>
      <w:r>
        <w:rPr>
          <w:rStyle w:val="16"/>
          <w:rFonts w:eastAsia="方正仿宋_GBK" w:hint="eastAsia"/>
          <w:b w:val="0"/>
          <w:sz w:val="32"/>
          <w:szCs w:val="32"/>
          <w:shd w:val="clear" w:color="auto" w:fill="FFFFFF"/>
        </w:rPr>
        <w:t>1.72</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1.72</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，主要原因是任河小学为集团学校，增加集团</w:t>
      </w:r>
      <w:r>
        <w:rPr>
          <w:rStyle w:val="16"/>
          <w:rFonts w:ascii="方正仿宋_GBK" w:eastAsia="方正仿宋_GBK" w:hAnsi="方正仿宋_GBK" w:cs="方正仿宋_GBK" w:hint="eastAsia"/>
          <w:b w:val="0"/>
          <w:sz w:val="32"/>
          <w:szCs w:val="32"/>
          <w:shd w:val="clear" w:color="auto" w:fill="FFFFFF"/>
        </w:rPr>
        <w:lastRenderedPageBreak/>
        <w:t>内学校的相关培训及会议费用。本年度培训费支出</w:t>
      </w:r>
      <w:r>
        <w:rPr>
          <w:rStyle w:val="16"/>
          <w:rFonts w:eastAsia="方正仿宋_GBK"/>
          <w:b w:val="0"/>
          <w:sz w:val="32"/>
          <w:szCs w:val="32"/>
          <w:shd w:val="clear" w:color="auto" w:fill="FFFFFF"/>
        </w:rPr>
        <w:t>8.26</w:t>
      </w:r>
      <w:r>
        <w:rPr>
          <w:rStyle w:val="16"/>
          <w:rFonts w:ascii="方正仿宋_GBK" w:eastAsia="方正仿宋_GBK" w:hAnsi="方正仿宋_GBK" w:cs="方正仿宋_GBK" w:hint="eastAsia"/>
          <w:b w:val="0"/>
          <w:sz w:val="32"/>
          <w:szCs w:val="32"/>
          <w:shd w:val="clear" w:color="auto" w:fill="FFFFFF"/>
        </w:rPr>
        <w:t>万元，较上年决算数增加</w:t>
      </w:r>
      <w:r>
        <w:rPr>
          <w:rStyle w:val="16"/>
          <w:rFonts w:eastAsia="方正仿宋_GBK"/>
          <w:b w:val="0"/>
          <w:sz w:val="32"/>
          <w:szCs w:val="32"/>
          <w:shd w:val="clear" w:color="auto" w:fill="FFFFFF"/>
        </w:rPr>
        <w:t>8.26</w:t>
      </w:r>
      <w:r>
        <w:rPr>
          <w:rStyle w:val="16"/>
          <w:rFonts w:ascii="方正仿宋_GBK" w:eastAsia="方正仿宋_GBK" w:hAnsi="方正仿宋_GBK" w:cs="方正仿宋_GBK" w:hint="eastAsia"/>
          <w:b w:val="0"/>
          <w:sz w:val="32"/>
          <w:szCs w:val="32"/>
          <w:shd w:val="clear" w:color="auto" w:fill="FFFFFF"/>
        </w:rPr>
        <w:t>万元，增长</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，主要原因是增加教师外出培训机会，提高教师的业务能力。</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（二）机关运行经费支出情况说明</w:t>
      </w:r>
    </w:p>
    <w:p w:rsidR="00130901" w:rsidRDefault="003C7682">
      <w:pPr>
        <w:autoSpaceDE w:val="0"/>
        <w:spacing w:line="579" w:lineRule="exact"/>
        <w:ind w:firstLineChars="200" w:firstLine="640"/>
        <w:jc w:val="both"/>
        <w:rPr>
          <w:rFonts w:ascii="方正仿宋_GBK" w:eastAsia="方正仿宋_GBK" w:hAnsi="方正仿宋_GBK" w:cs="方正仿宋_GBK"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按照部门决算列报口径，我单位不在机关运行经费统计范围之内。</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（三）国有资产占用情况说明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截至</w:t>
      </w: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w:t>
      </w:r>
      <w:r>
        <w:rPr>
          <w:rStyle w:val="16"/>
          <w:rFonts w:eastAsia="方正仿宋_GBK"/>
          <w:b w:val="0"/>
          <w:sz w:val="32"/>
          <w:szCs w:val="32"/>
          <w:shd w:val="clear" w:color="auto" w:fill="FFFFFF"/>
        </w:rPr>
        <w:t>12</w:t>
      </w:r>
      <w:r>
        <w:rPr>
          <w:rStyle w:val="16"/>
          <w:rFonts w:ascii="方正仿宋_GBK" w:eastAsia="方正仿宋_GBK" w:hAnsi="方正仿宋_GBK" w:cs="方正仿宋_GBK" w:hint="eastAsia"/>
          <w:b w:val="0"/>
          <w:sz w:val="32"/>
          <w:szCs w:val="32"/>
          <w:shd w:val="clear" w:color="auto" w:fill="FFFFFF"/>
        </w:rPr>
        <w:t>月</w:t>
      </w:r>
      <w:r>
        <w:rPr>
          <w:rStyle w:val="16"/>
          <w:rFonts w:eastAsia="方正仿宋_GBK"/>
          <w:b w:val="0"/>
          <w:sz w:val="32"/>
          <w:szCs w:val="32"/>
          <w:shd w:val="clear" w:color="auto" w:fill="FFFFFF"/>
        </w:rPr>
        <w:t>31</w:t>
      </w:r>
      <w:r>
        <w:rPr>
          <w:rStyle w:val="16"/>
          <w:rFonts w:ascii="方正仿宋_GBK" w:eastAsia="方正仿宋_GBK" w:hAnsi="方正仿宋_GBK" w:cs="方正仿宋_GBK" w:hint="eastAsia"/>
          <w:b w:val="0"/>
          <w:sz w:val="32"/>
          <w:szCs w:val="32"/>
          <w:shd w:val="clear" w:color="auto" w:fill="FFFFFF"/>
        </w:rPr>
        <w:t>日，本部门共有车辆</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辆，其中，副部（省）级及以上领导用车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辆、主要领导干部用车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辆、机要通信用车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辆、应急保障用车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辆、执法执勤用车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辆，特种专业技术用车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辆，离退休干部用车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辆，其他用车</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辆，单价</w:t>
      </w:r>
      <w:r>
        <w:rPr>
          <w:rStyle w:val="16"/>
          <w:rFonts w:eastAsia="方正仿宋_GBK"/>
          <w:b w:val="0"/>
          <w:sz w:val="32"/>
          <w:szCs w:val="32"/>
          <w:shd w:val="clear" w:color="auto" w:fill="FFFFFF"/>
        </w:rPr>
        <w:t>100</w:t>
      </w:r>
      <w:r>
        <w:rPr>
          <w:rStyle w:val="16"/>
          <w:rFonts w:ascii="方正仿宋_GBK" w:eastAsia="方正仿宋_GBK" w:hAnsi="方正仿宋_GBK" w:cs="方正仿宋_GBK" w:hint="eastAsia"/>
          <w:b w:val="0"/>
          <w:sz w:val="32"/>
          <w:szCs w:val="32"/>
          <w:shd w:val="clear" w:color="auto" w:fill="FFFFFF"/>
        </w:rPr>
        <w:t>万元（含）以上设备（不含车辆）</w:t>
      </w:r>
      <w:r>
        <w:rPr>
          <w:rStyle w:val="16"/>
          <w:rFonts w:eastAsia="方正仿宋_GBK"/>
          <w:b w:val="0"/>
          <w:sz w:val="32"/>
          <w:szCs w:val="32"/>
          <w:shd w:val="clear" w:color="auto" w:fill="FFFFFF"/>
        </w:rPr>
        <w:t>0</w:t>
      </w:r>
      <w:r>
        <w:rPr>
          <w:rStyle w:val="16"/>
          <w:rFonts w:ascii="方正仿宋_GBK" w:eastAsia="方正仿宋_GBK" w:hAnsi="方正仿宋_GBK" w:cs="方正仿宋_GBK" w:hint="eastAsia"/>
          <w:b w:val="0"/>
          <w:sz w:val="32"/>
          <w:szCs w:val="32"/>
          <w:shd w:val="clear" w:color="auto" w:fill="FFFFFF"/>
        </w:rPr>
        <w:t>台（套）。</w:t>
      </w:r>
    </w:p>
    <w:p w:rsidR="00130901" w:rsidRDefault="003C7682">
      <w:pPr>
        <w:pStyle w:val="Char"/>
        <w:autoSpaceDE w:val="0"/>
        <w:spacing w:beforeAutospacing="0" w:afterAutospacing="0" w:line="579" w:lineRule="exact"/>
        <w:ind w:firstLineChars="200" w:firstLine="640"/>
        <w:rPr>
          <w:rFonts w:ascii="方正楷体_GBK" w:eastAsia="方正楷体_GBK" w:hAnsi="方正楷体_GBK" w:cs="方正楷体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（四）政府采购支出说明</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eastAsia="方正仿宋_GBK" w:hint="eastAsia"/>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年度本部门政府采购支出总额</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万元，其中：政府采购货物支出</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万元、政府采购工程支出</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万元、政府采购服务支出</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万元。授予中小企业合同金额</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万元，占政府采购支出总额的</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，其中：授予小微企业合同金额</w:t>
      </w:r>
      <w:r>
        <w:rPr>
          <w:rStyle w:val="16"/>
          <w:rFonts w:eastAsia="方正仿宋_GBK"/>
          <w:b w:val="0"/>
          <w:sz w:val="32"/>
          <w:szCs w:val="32"/>
          <w:shd w:val="clear" w:color="auto" w:fill="FFFFFF"/>
        </w:rPr>
        <w:t>0.00</w:t>
      </w:r>
      <w:r>
        <w:rPr>
          <w:rStyle w:val="16"/>
          <w:rFonts w:ascii="方正仿宋_GBK" w:eastAsia="方正仿宋_GBK" w:hAnsi="方正仿宋_GBK" w:cs="方正仿宋_GBK" w:hint="eastAsia"/>
          <w:b w:val="0"/>
          <w:sz w:val="32"/>
          <w:szCs w:val="32"/>
          <w:shd w:val="clear" w:color="auto" w:fill="FFFFFF"/>
        </w:rPr>
        <w:t>万元，占政府采购支出总额的</w:t>
      </w:r>
      <w:r>
        <w:rPr>
          <w:rStyle w:val="16"/>
          <w:rFonts w:eastAsia="方正仿宋_GBK"/>
          <w:b w:val="0"/>
          <w:sz w:val="32"/>
          <w:szCs w:val="32"/>
          <w:shd w:val="clear" w:color="auto" w:fill="FFFFFF"/>
        </w:rPr>
        <w:t>%</w:t>
      </w:r>
      <w:r>
        <w:rPr>
          <w:rStyle w:val="16"/>
          <w:rFonts w:ascii="方正仿宋_GBK" w:eastAsia="方正仿宋_GBK" w:hAnsi="方正仿宋_GBK" w:cs="方正仿宋_GBK" w:hint="eastAsia"/>
          <w:b w:val="0"/>
          <w:sz w:val="32"/>
          <w:szCs w:val="32"/>
          <w:shd w:val="clear" w:color="auto" w:fill="FFFFFF"/>
        </w:rPr>
        <w:t>。“</w:t>
      </w:r>
      <w:r>
        <w:rPr>
          <w:rStyle w:val="16"/>
          <w:rFonts w:eastAsia="方正仿宋_GBK"/>
          <w:b w:val="0"/>
          <w:sz w:val="32"/>
          <w:szCs w:val="32"/>
          <w:shd w:val="clear" w:color="auto" w:fill="FFFFFF"/>
        </w:rPr>
        <w:t>2022</w:t>
      </w:r>
      <w:r>
        <w:rPr>
          <w:rStyle w:val="16"/>
          <w:rFonts w:ascii="方正仿宋_GBK" w:eastAsia="方正仿宋_GBK" w:hAnsi="方正仿宋_GBK" w:cs="方正仿宋_GBK" w:hint="eastAsia"/>
          <w:b w:val="0"/>
          <w:sz w:val="32"/>
          <w:szCs w:val="32"/>
          <w:shd w:val="clear" w:color="auto" w:fill="FFFFFF"/>
        </w:rPr>
        <w:t>年度我单位未发生政府采购事项，无相关经费支出。”</w:t>
      </w:r>
    </w:p>
    <w:p w:rsidR="00130901" w:rsidRDefault="003C7682">
      <w:pPr>
        <w:pStyle w:val="Char"/>
        <w:autoSpaceDE w:val="0"/>
        <w:spacing w:beforeAutospacing="0" w:afterAutospacing="0" w:line="579" w:lineRule="exact"/>
        <w:ind w:firstLineChars="200" w:firstLine="643"/>
        <w:rPr>
          <w:rFonts w:ascii="方正黑体_GBK" w:eastAsia="方正黑体_GBK" w:hAnsi="方正黑体_GBK" w:cs="方正黑体_GBK" w:hint="default"/>
          <w:b/>
          <w:sz w:val="32"/>
          <w:szCs w:val="32"/>
          <w:shd w:val="clear" w:color="auto" w:fill="FFFFFF"/>
        </w:rPr>
      </w:pPr>
      <w:r>
        <w:rPr>
          <w:rStyle w:val="16"/>
          <w:rFonts w:ascii="方正黑体_GBK" w:eastAsia="方正黑体_GBK" w:hAnsi="方正黑体_GBK" w:cs="方正黑体_GBK" w:hint="eastAsia"/>
          <w:sz w:val="32"/>
          <w:szCs w:val="32"/>
          <w:shd w:val="clear" w:color="auto" w:fill="FFFFFF"/>
        </w:rPr>
        <w:t>五、预算绩效管理情况说明</w:t>
      </w:r>
    </w:p>
    <w:p w:rsidR="00BA048C" w:rsidRPr="00F8493C" w:rsidRDefault="00BA048C" w:rsidP="00BA048C">
      <w:pPr>
        <w:spacing w:line="596" w:lineRule="exact"/>
        <w:ind w:firstLineChars="200" w:firstLine="640"/>
        <w:rPr>
          <w:rFonts w:ascii="方正仿宋_GBK" w:eastAsia="方正仿宋_GBK" w:cs="宋体"/>
          <w:sz w:val="32"/>
          <w:szCs w:val="32"/>
        </w:rPr>
      </w:pPr>
      <w:r w:rsidRPr="00F8493C">
        <w:rPr>
          <w:rFonts w:ascii="方正仿宋_GBK" w:eastAsia="方正仿宋_GBK" w:cs="宋体"/>
          <w:sz w:val="32"/>
          <w:szCs w:val="32"/>
        </w:rPr>
        <w:t>预算绩效管理情况只针对一级预算单位，本单位为二级预算单位，故预算绩效管理情况在此不反映。</w:t>
      </w:r>
    </w:p>
    <w:p w:rsidR="00130901" w:rsidRDefault="003C7682">
      <w:pPr>
        <w:pStyle w:val="Char"/>
        <w:autoSpaceDE w:val="0"/>
        <w:spacing w:beforeAutospacing="0" w:afterAutospacing="0" w:line="579" w:lineRule="exact"/>
        <w:ind w:firstLineChars="200" w:firstLine="643"/>
        <w:rPr>
          <w:rFonts w:cs="宋体" w:hint="default"/>
        </w:rPr>
      </w:pPr>
      <w:bookmarkStart w:id="0" w:name="_GoBack"/>
      <w:bookmarkEnd w:id="0"/>
      <w:r>
        <w:rPr>
          <w:rStyle w:val="16"/>
          <w:rFonts w:ascii="方正黑体_GBK" w:eastAsia="方正黑体_GBK" w:hAnsi="方正黑体_GBK" w:cs="方正黑体_GBK" w:hint="eastAsia"/>
          <w:sz w:val="32"/>
          <w:szCs w:val="32"/>
          <w:shd w:val="clear" w:color="auto" w:fill="FFFFFF"/>
        </w:rPr>
        <w:t>六、专业名词解释</w:t>
      </w:r>
    </w:p>
    <w:p w:rsidR="00130901" w:rsidRDefault="003C7682">
      <w:pPr>
        <w:pStyle w:val="Char"/>
        <w:autoSpaceDE w:val="0"/>
        <w:spacing w:beforeAutospacing="0" w:afterAutospacing="0" w:line="579" w:lineRule="exact"/>
        <w:ind w:firstLineChars="200" w:firstLine="640"/>
        <w:rPr>
          <w:rFonts w:cs="宋体" w:hint="default"/>
        </w:rPr>
      </w:pPr>
      <w:r>
        <w:rPr>
          <w:rStyle w:val="16"/>
          <w:rFonts w:ascii="方正楷体_GBK" w:eastAsia="方正楷体_GBK" w:hAnsi="方正楷体_GBK" w:cs="方正楷体_GBK" w:hint="eastAsia"/>
          <w:b w:val="0"/>
          <w:sz w:val="32"/>
          <w:szCs w:val="32"/>
          <w:shd w:val="clear" w:color="auto" w:fill="FFFFFF"/>
        </w:rPr>
        <w:lastRenderedPageBreak/>
        <w:t>（一）财政拨款收入：</w:t>
      </w:r>
      <w:r>
        <w:rPr>
          <w:rStyle w:val="16"/>
          <w:rFonts w:ascii="方正仿宋_GBK" w:eastAsia="方正仿宋_GBK" w:hAnsi="方正仿宋_GBK" w:cs="方正仿宋_GBK" w:hint="eastAsia"/>
          <w:b w:val="0"/>
          <w:sz w:val="32"/>
          <w:szCs w:val="32"/>
          <w:shd w:val="clear" w:color="auto" w:fill="FFFFFF"/>
        </w:rPr>
        <w:t>指本年度从本级财政部门取得的财政拨款，包括一般公共预算财政拨款和政府性基金预算财政拨款。</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（二）事业收入：</w:t>
      </w:r>
      <w:r>
        <w:rPr>
          <w:rStyle w:val="16"/>
          <w:rFonts w:ascii="方正仿宋_GBK" w:eastAsia="方正仿宋_GBK" w:hAnsi="方正仿宋_GBK" w:cs="方正仿宋_GBK" w:hint="eastAsia"/>
          <w:b w:val="0"/>
          <w:sz w:val="32"/>
          <w:szCs w:val="32"/>
          <w:shd w:val="clear" w:color="auto" w:fill="FFFFFF"/>
        </w:rPr>
        <w:t>指事业单位开展专业业务活动及其辅助活动取得的现金流入；事业单位收到的财政专户实际核拨的教育收费等资金在此反映。</w:t>
      </w:r>
    </w:p>
    <w:p w:rsidR="00130901" w:rsidRDefault="003C7682">
      <w:pPr>
        <w:pStyle w:val="Char"/>
        <w:autoSpaceDE w:val="0"/>
        <w:spacing w:beforeAutospacing="0" w:afterAutospacing="0" w:line="579" w:lineRule="exact"/>
        <w:ind w:firstLineChars="200" w:firstLine="640"/>
        <w:rPr>
          <w:rFonts w:cs="宋体" w:hint="default"/>
        </w:rPr>
      </w:pPr>
      <w:r>
        <w:rPr>
          <w:rStyle w:val="16"/>
          <w:rFonts w:ascii="方正楷体_GBK" w:eastAsia="方正楷体_GBK" w:hAnsi="方正楷体_GBK" w:cs="方正楷体_GBK" w:hint="eastAsia"/>
          <w:b w:val="0"/>
          <w:sz w:val="32"/>
          <w:szCs w:val="32"/>
          <w:shd w:val="clear" w:color="auto" w:fill="FFFFFF"/>
        </w:rPr>
        <w:t>（三）经营收入：</w:t>
      </w:r>
      <w:r>
        <w:rPr>
          <w:rStyle w:val="16"/>
          <w:rFonts w:ascii="方正仿宋_GBK" w:eastAsia="方正仿宋_GBK" w:hAnsi="方正仿宋_GBK" w:cs="方正仿宋_GBK" w:hint="eastAsia"/>
          <w:b w:val="0"/>
          <w:sz w:val="32"/>
          <w:szCs w:val="32"/>
          <w:shd w:val="clear" w:color="auto" w:fill="FFFFFF"/>
        </w:rPr>
        <w:t>指事业单位在专业业务活动及其辅助活动之外开展非独立核算经营活动取得的现金流入。</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（四）其他收入：</w:t>
      </w:r>
      <w:r>
        <w:rPr>
          <w:rStyle w:val="16"/>
          <w:rFonts w:ascii="方正仿宋_GBK" w:eastAsia="方正仿宋_GBK" w:hAnsi="方正仿宋_GBK" w:cs="方正仿宋_GBK" w:hint="eastAsia"/>
          <w:b w:val="0"/>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（五）使用非财政拨款结余：</w:t>
      </w:r>
      <w:r>
        <w:rPr>
          <w:rStyle w:val="16"/>
          <w:rFonts w:ascii="方正仿宋_GBK" w:eastAsia="方正仿宋_GBK" w:hAnsi="方正仿宋_GBK" w:cs="方正仿宋_GBK" w:hint="eastAsia"/>
          <w:b w:val="0"/>
          <w:sz w:val="32"/>
          <w:szCs w:val="32"/>
          <w:shd w:val="clear" w:color="auto" w:fill="FFFFFF"/>
        </w:rPr>
        <w:t>指单位在当年的“财政拨款收入”、“事业收入”、“经营收入”、“其他收入”等不足以安排当年支出的情况下，使用以前年度积累的非财</w:t>
      </w:r>
      <w:r>
        <w:rPr>
          <w:rStyle w:val="16"/>
          <w:rFonts w:ascii="方正仿宋_GBK" w:eastAsia="方正仿宋_GBK" w:hAnsi="方正仿宋_GBK" w:cs="方正仿宋_GBK" w:hint="eastAsia"/>
          <w:b w:val="0"/>
          <w:sz w:val="32"/>
          <w:szCs w:val="32"/>
          <w:shd w:val="clear" w:color="auto" w:fill="FFFFFF"/>
        </w:rPr>
        <w:t>政拨款结余弥补本年度收支缺口的资金。</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（六）年初结转和结余：</w:t>
      </w:r>
      <w:r>
        <w:rPr>
          <w:rStyle w:val="16"/>
          <w:rFonts w:ascii="方正仿宋_GBK" w:eastAsia="方正仿宋_GBK" w:hAnsi="方正仿宋_GBK" w:cs="方正仿宋_GBK" w:hint="eastAsia"/>
          <w:b w:val="0"/>
          <w:sz w:val="32"/>
          <w:szCs w:val="32"/>
          <w:shd w:val="clear" w:color="auto" w:fill="FFFFFF"/>
        </w:rPr>
        <w:t>指单位上年结转本年使用的基本支出结转、项目支出结转和结余、经营结余。</w:t>
      </w:r>
    </w:p>
    <w:p w:rsidR="00130901" w:rsidRDefault="003C7682">
      <w:pPr>
        <w:pStyle w:val="Char"/>
        <w:autoSpaceDE w:val="0"/>
        <w:spacing w:beforeAutospacing="0" w:afterAutospacing="0" w:line="579" w:lineRule="exact"/>
        <w:ind w:firstLineChars="200" w:firstLine="640"/>
        <w:rPr>
          <w:rFonts w:cs="宋体" w:hint="default"/>
        </w:rPr>
      </w:pPr>
      <w:r>
        <w:rPr>
          <w:rStyle w:val="16"/>
          <w:rFonts w:ascii="方正楷体_GBK" w:eastAsia="方正楷体_GBK" w:hAnsi="方正楷体_GBK" w:cs="方正楷体_GBK" w:hint="eastAsia"/>
          <w:b w:val="0"/>
          <w:sz w:val="32"/>
          <w:szCs w:val="32"/>
          <w:shd w:val="clear" w:color="auto" w:fill="FFFFFF"/>
        </w:rPr>
        <w:lastRenderedPageBreak/>
        <w:t>（七）结余分配：</w:t>
      </w:r>
      <w:r>
        <w:rPr>
          <w:rStyle w:val="16"/>
          <w:rFonts w:ascii="方正仿宋_GBK" w:eastAsia="方正仿宋_GBK" w:hAnsi="方正仿宋_GBK" w:cs="方正仿宋_GBK" w:hint="eastAsia"/>
          <w:b w:val="0"/>
          <w:sz w:val="32"/>
          <w:szCs w:val="32"/>
          <w:shd w:val="clear" w:color="auto" w:fill="FFFFFF"/>
        </w:rPr>
        <w:t>指单位按照国家有关规定，缴纳所得税、提取专用基金、转入非财政拨款结余等当年结余的分配情况。</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（八）年末结转和结余：</w:t>
      </w:r>
      <w:r>
        <w:rPr>
          <w:rStyle w:val="16"/>
          <w:rFonts w:ascii="方正仿宋_GBK" w:eastAsia="方正仿宋_GBK" w:hAnsi="方正仿宋_GBK" w:cs="方正仿宋_GBK" w:hint="eastAsia"/>
          <w:b w:val="0"/>
          <w:sz w:val="32"/>
          <w:szCs w:val="32"/>
          <w:shd w:val="clear" w:color="auto" w:fill="FFFFFF"/>
        </w:rPr>
        <w:t>指单位结转下年的基本支出结转、项目支出结转和结余、经营结余。</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（九）基本支出：</w:t>
      </w:r>
      <w:r>
        <w:rPr>
          <w:rStyle w:val="16"/>
          <w:rFonts w:ascii="方正仿宋_GBK" w:eastAsia="方正仿宋_GBK" w:hAnsi="方正仿宋_GBK" w:cs="方正仿宋_GBK" w:hint="eastAsia"/>
          <w:b w:val="0"/>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w:t>
      </w:r>
      <w:r>
        <w:rPr>
          <w:rStyle w:val="16"/>
          <w:rFonts w:ascii="方正仿宋_GBK" w:eastAsia="方正仿宋_GBK" w:hAnsi="方正仿宋_GBK" w:cs="方正仿宋_GBK" w:hint="eastAsia"/>
          <w:b w:val="0"/>
          <w:sz w:val="32"/>
          <w:szCs w:val="32"/>
          <w:shd w:val="clear" w:color="auto" w:fill="FFFFFF"/>
        </w:rPr>
        <w:t>科目中除“工资福利支出”和“对个人和家庭的补助”外的其他支出。</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（十）项目支出：</w:t>
      </w:r>
      <w:r>
        <w:rPr>
          <w:rStyle w:val="16"/>
          <w:rFonts w:ascii="方正仿宋_GBK" w:eastAsia="方正仿宋_GBK" w:hAnsi="方正仿宋_GBK" w:cs="方正仿宋_GBK" w:hint="eastAsia"/>
          <w:b w:val="0"/>
          <w:sz w:val="32"/>
          <w:szCs w:val="32"/>
          <w:shd w:val="clear" w:color="auto" w:fill="FFFFFF"/>
        </w:rPr>
        <w:t>指在基本支出之外为完成特定行政任务和事业发展目标所发生的支出。</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（十一）经营支出：</w:t>
      </w:r>
      <w:r>
        <w:rPr>
          <w:rStyle w:val="16"/>
          <w:rFonts w:ascii="方正仿宋_GBK" w:eastAsia="方正仿宋_GBK" w:hAnsi="方正仿宋_GBK" w:cs="方正仿宋_GBK" w:hint="eastAsia"/>
          <w:b w:val="0"/>
          <w:sz w:val="32"/>
          <w:szCs w:val="32"/>
          <w:shd w:val="clear" w:color="auto" w:fill="FFFFFF"/>
        </w:rPr>
        <w:t>指事业单位在专业业务活动及其辅助活动之外开展非独立核算经营活动发生的支出。</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（十二）“三公”经费：</w:t>
      </w:r>
      <w:r>
        <w:rPr>
          <w:rStyle w:val="16"/>
          <w:rFonts w:ascii="方正仿宋_GBK" w:eastAsia="方正仿宋_GBK" w:hAnsi="方正仿宋_GBK" w:cs="方正仿宋_GBK" w:hint="eastAsia"/>
          <w:b w:val="0"/>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r>
        <w:rPr>
          <w:rStyle w:val="16"/>
          <w:rFonts w:ascii="方正仿宋_GBK" w:eastAsia="方正仿宋_GBK" w:hAnsi="方正仿宋_GBK" w:cs="方正仿宋_GBK" w:hint="eastAsia"/>
          <w:b w:val="0"/>
          <w:sz w:val="32"/>
          <w:szCs w:val="32"/>
          <w:shd w:val="clear" w:color="auto" w:fill="FFFFFF"/>
        </w:rPr>
        <w:t>；公务用车运行维护费反映单位按规定保留的公务用车燃料费、维修费、过路过桥费、保险费、安全奖励费用等支出；公务接待费反映单位按规定开支的各类公务接待（含外宾接待）支出。</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lastRenderedPageBreak/>
        <w:t>（十三）机关运行经费：</w:t>
      </w:r>
      <w:r>
        <w:rPr>
          <w:rStyle w:val="16"/>
          <w:rFonts w:ascii="方正仿宋_GBK" w:eastAsia="方正仿宋_GBK" w:hAnsi="方正仿宋_GBK" w:cs="方正仿宋_GBK" w:hint="eastAsia"/>
          <w:b w:val="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（十四）工资福利支出（支出经济分类科目类级）：</w:t>
      </w:r>
      <w:r>
        <w:rPr>
          <w:rStyle w:val="16"/>
          <w:rFonts w:ascii="方正仿宋_GBK" w:eastAsia="方正仿宋_GBK" w:hAnsi="方正仿宋_GBK" w:cs="方正仿宋_GBK" w:hint="eastAsia"/>
          <w:b w:val="0"/>
          <w:sz w:val="32"/>
          <w:szCs w:val="32"/>
          <w:shd w:val="clear" w:color="auto" w:fill="FFFFFF"/>
        </w:rPr>
        <w:t>反映单位开支的在</w:t>
      </w:r>
      <w:r>
        <w:rPr>
          <w:rStyle w:val="16"/>
          <w:rFonts w:ascii="方正仿宋_GBK" w:eastAsia="方正仿宋_GBK" w:hAnsi="方正仿宋_GBK" w:cs="方正仿宋_GBK" w:hint="eastAsia"/>
          <w:b w:val="0"/>
          <w:sz w:val="32"/>
          <w:szCs w:val="32"/>
          <w:shd w:val="clear" w:color="auto" w:fill="FFFFFF"/>
        </w:rPr>
        <w:t>职职工和编制外长期聘用人员的各类劳动报酬，以及为上述人员缴纳的各项社会保险费等。</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（十五）商品和服务支出（支出经济分类科目类级）：</w:t>
      </w:r>
      <w:r>
        <w:rPr>
          <w:rStyle w:val="16"/>
          <w:rFonts w:ascii="方正仿宋_GBK" w:eastAsia="方正仿宋_GBK" w:hAnsi="方正仿宋_GBK" w:cs="方正仿宋_GBK" w:hint="eastAsia"/>
          <w:b w:val="0"/>
          <w:sz w:val="32"/>
          <w:szCs w:val="32"/>
          <w:shd w:val="clear" w:color="auto" w:fill="FFFFFF"/>
        </w:rPr>
        <w:t>反映单位购买商品和服务的支出（不包括用于购置固定资产的支出、战略性和应急储备支出）。</w:t>
      </w:r>
    </w:p>
    <w:p w:rsidR="00130901" w:rsidRDefault="003C7682">
      <w:pPr>
        <w:pStyle w:val="Char"/>
        <w:autoSpaceDE w:val="0"/>
        <w:spacing w:beforeAutospacing="0" w:afterAutospacing="0" w:line="579" w:lineRule="exact"/>
        <w:ind w:firstLineChars="200" w:firstLine="640"/>
        <w:rPr>
          <w:rFonts w:cs="宋体" w:hint="default"/>
        </w:rPr>
      </w:pPr>
      <w:r>
        <w:rPr>
          <w:rStyle w:val="16"/>
          <w:rFonts w:ascii="方正楷体_GBK" w:eastAsia="方正楷体_GBK" w:hAnsi="方正楷体_GBK" w:cs="方正楷体_GBK" w:hint="eastAsia"/>
          <w:b w:val="0"/>
          <w:sz w:val="32"/>
          <w:szCs w:val="32"/>
          <w:shd w:val="clear" w:color="auto" w:fill="FFFFFF"/>
        </w:rPr>
        <w:t>（十六）对个人和家庭的补助（支出经济分类科目类级）：</w:t>
      </w:r>
      <w:r>
        <w:rPr>
          <w:rStyle w:val="16"/>
          <w:rFonts w:ascii="方正仿宋_GBK" w:eastAsia="方正仿宋_GBK" w:hAnsi="方正仿宋_GBK" w:cs="方正仿宋_GBK" w:hint="eastAsia"/>
          <w:b w:val="0"/>
          <w:sz w:val="32"/>
          <w:szCs w:val="32"/>
          <w:shd w:val="clear" w:color="auto" w:fill="FFFFFF"/>
        </w:rPr>
        <w:t>反映用于对个人和家庭的补助支出。</w:t>
      </w:r>
    </w:p>
    <w:p w:rsidR="00130901" w:rsidRDefault="003C7682">
      <w:pPr>
        <w:pStyle w:val="Char"/>
        <w:autoSpaceDE w:val="0"/>
        <w:spacing w:beforeAutospacing="0" w:afterAutospacing="0" w:line="579" w:lineRule="exact"/>
        <w:ind w:firstLineChars="200" w:firstLine="640"/>
        <w:rPr>
          <w:rFonts w:ascii="方正仿宋_GBK" w:eastAsia="方正仿宋_GBK" w:hAnsi="方正仿宋_GBK" w:cs="方正仿宋_GBK" w:hint="default"/>
          <w:sz w:val="32"/>
          <w:szCs w:val="32"/>
          <w:shd w:val="clear" w:color="auto" w:fill="FFFFFF"/>
        </w:rPr>
      </w:pPr>
      <w:r>
        <w:rPr>
          <w:rStyle w:val="16"/>
          <w:rFonts w:ascii="方正楷体_GBK" w:eastAsia="方正楷体_GBK" w:hAnsi="方正楷体_GBK" w:cs="方正楷体_GBK" w:hint="eastAsia"/>
          <w:b w:val="0"/>
          <w:sz w:val="32"/>
          <w:szCs w:val="32"/>
          <w:shd w:val="clear" w:color="auto" w:fill="FFFFFF"/>
        </w:rPr>
        <w:t>（十七）其他资本性支出（支出经济分类科目类级）：</w:t>
      </w:r>
      <w:r>
        <w:rPr>
          <w:rStyle w:val="16"/>
          <w:rFonts w:ascii="方正仿宋_GBK" w:eastAsia="方正仿宋_GBK" w:hAnsi="方正仿宋_GBK" w:cs="方正仿宋_GBK" w:hint="eastAsia"/>
          <w:b w:val="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130901" w:rsidRDefault="003C7682">
      <w:pPr>
        <w:pStyle w:val="Char"/>
        <w:autoSpaceDE w:val="0"/>
        <w:spacing w:beforeAutospacing="0" w:afterAutospacing="0" w:line="579" w:lineRule="exact"/>
        <w:ind w:firstLineChars="200" w:firstLine="643"/>
        <w:rPr>
          <w:rFonts w:ascii="方正黑体_GBK" w:eastAsia="方正黑体_GBK" w:hAnsi="方正黑体_GBK" w:cs="方正黑体_GBK" w:hint="default"/>
          <w:b/>
          <w:sz w:val="32"/>
          <w:szCs w:val="32"/>
          <w:shd w:val="clear" w:color="auto" w:fill="FFFFFF"/>
        </w:rPr>
      </w:pPr>
      <w:r>
        <w:rPr>
          <w:rStyle w:val="16"/>
          <w:rFonts w:ascii="方正黑体_GBK" w:eastAsia="方正黑体_GBK" w:hAnsi="方正黑体_GBK" w:cs="方正黑体_GBK" w:hint="eastAsia"/>
          <w:sz w:val="32"/>
          <w:szCs w:val="32"/>
          <w:shd w:val="clear" w:color="auto" w:fill="FFFFFF"/>
        </w:rPr>
        <w:t>七、决算公</w:t>
      </w:r>
      <w:r>
        <w:rPr>
          <w:rStyle w:val="16"/>
          <w:rFonts w:ascii="方正黑体_GBK" w:eastAsia="方正黑体_GBK" w:hAnsi="方正黑体_GBK" w:cs="方正黑体_GBK" w:hint="eastAsia"/>
          <w:sz w:val="32"/>
          <w:szCs w:val="32"/>
          <w:shd w:val="clear" w:color="auto" w:fill="FFFFFF"/>
        </w:rPr>
        <w:t>开联系方式及信息反馈渠道</w:t>
      </w:r>
    </w:p>
    <w:p w:rsidR="00130901" w:rsidRDefault="003C7682">
      <w:pPr>
        <w:autoSpaceDE w:val="0"/>
        <w:spacing w:line="579" w:lineRule="exact"/>
        <w:ind w:firstLineChars="200" w:firstLine="640"/>
        <w:jc w:val="both"/>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b w:val="0"/>
          <w:sz w:val="32"/>
          <w:szCs w:val="32"/>
          <w:shd w:val="clear" w:color="auto" w:fill="FFFFFF"/>
        </w:rPr>
        <w:t>本单位决算公开信息反馈和联系方式：</w:t>
      </w:r>
      <w:r>
        <w:rPr>
          <w:rStyle w:val="16"/>
          <w:rFonts w:eastAsia="方正仿宋_GBK" w:hint="eastAsia"/>
          <w:b w:val="0"/>
          <w:sz w:val="32"/>
          <w:szCs w:val="32"/>
          <w:shd w:val="clear" w:color="auto" w:fill="FFFFFF"/>
        </w:rPr>
        <w:t>023-59292001</w:t>
      </w:r>
      <w:r>
        <w:rPr>
          <w:rStyle w:val="16"/>
          <w:rFonts w:ascii="方正仿宋_GBK" w:eastAsia="方正仿宋_GBK" w:hAnsi="方正仿宋_GBK" w:cs="方正仿宋_GBK" w:hint="eastAsia"/>
          <w:b w:val="0"/>
          <w:sz w:val="32"/>
          <w:szCs w:val="32"/>
          <w:shd w:val="clear" w:color="auto" w:fill="FFFFFF"/>
        </w:rPr>
        <w:t>。</w:t>
      </w:r>
    </w:p>
    <w:sectPr w:rsidR="00130901">
      <w:pgSz w:w="11915" w:h="16851"/>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82" w:rsidRDefault="003C7682" w:rsidP="00BA048C">
      <w:pPr>
        <w:rPr>
          <w:rFonts w:hint="default"/>
        </w:rPr>
      </w:pPr>
      <w:r>
        <w:separator/>
      </w:r>
    </w:p>
  </w:endnote>
  <w:endnote w:type="continuationSeparator" w:id="0">
    <w:p w:rsidR="003C7682" w:rsidRDefault="003C7682" w:rsidP="00BA048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82" w:rsidRDefault="003C7682" w:rsidP="00BA048C">
      <w:pPr>
        <w:rPr>
          <w:rFonts w:hint="default"/>
        </w:rPr>
      </w:pPr>
      <w:r>
        <w:separator/>
      </w:r>
    </w:p>
  </w:footnote>
  <w:footnote w:type="continuationSeparator" w:id="0">
    <w:p w:rsidR="003C7682" w:rsidRDefault="003C7682" w:rsidP="00BA048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01"/>
    <w:rsid w:val="00130901"/>
    <w:rsid w:val="003C7682"/>
    <w:rsid w:val="00BA048C"/>
    <w:rsid w:val="12CA1F71"/>
    <w:rsid w:val="1AAD712A"/>
    <w:rsid w:val="7D45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kern w:val="44"/>
      <w:sz w:val="48"/>
      <w:szCs w:val="48"/>
    </w:rPr>
  </w:style>
  <w:style w:type="paragraph" w:styleId="2">
    <w:name w:val="heading 2"/>
    <w:basedOn w:val="a"/>
    <w:next w:val="a"/>
    <w:qFormat/>
    <w:pPr>
      <w:spacing w:beforeAutospacing="1" w:afterAutospacing="1"/>
      <w:outlineLvl w:val="1"/>
    </w:pPr>
    <w:rPr>
      <w:b/>
      <w:sz w:val="36"/>
      <w:szCs w:val="36"/>
    </w:rPr>
  </w:style>
  <w:style w:type="paragraph" w:styleId="3">
    <w:name w:val="heading 3"/>
    <w:basedOn w:val="a"/>
    <w:next w:val="a"/>
    <w:qFormat/>
    <w:pPr>
      <w:spacing w:beforeAutospacing="1" w:afterAutospacing="1"/>
      <w:outlineLvl w:val="2"/>
    </w:pPr>
    <w:rPr>
      <w:b/>
      <w:sz w:val="27"/>
      <w:szCs w:val="27"/>
    </w:rPr>
  </w:style>
  <w:style w:type="paragraph" w:styleId="4">
    <w:name w:val="heading 4"/>
    <w:basedOn w:val="a"/>
    <w:next w:val="a"/>
    <w:qFormat/>
    <w:pPr>
      <w:spacing w:beforeAutospacing="1" w:afterAutospacing="1"/>
      <w:outlineLvl w:val="3"/>
    </w:pPr>
    <w:rPr>
      <w:b/>
    </w:rPr>
  </w:style>
  <w:style w:type="paragraph" w:styleId="5">
    <w:name w:val="heading 5"/>
    <w:basedOn w:val="a"/>
    <w:next w:val="a"/>
    <w:qFormat/>
    <w:pPr>
      <w:spacing w:beforeAutospacing="1" w:afterAutospacing="1"/>
      <w:outlineLvl w:val="4"/>
    </w:pPr>
    <w:rPr>
      <w:b/>
      <w:sz w:val="20"/>
      <w:szCs w:val="20"/>
    </w:rPr>
  </w:style>
  <w:style w:type="paragraph" w:styleId="6">
    <w:name w:val="heading 6"/>
    <w:basedOn w:val="a"/>
    <w:next w:val="a"/>
    <w:qFormat/>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3">
    <w:name w:val="Normal (Web)"/>
    <w:basedOn w:val="a"/>
    <w:qFormat/>
    <w:pPr>
      <w:spacing w:beforeAutospacing="1" w:afterAutospacing="1"/>
    </w:pPr>
  </w:style>
  <w:style w:type="paragraph" w:customStyle="1" w:styleId="Char">
    <w:name w:val="普通(网站) Char"/>
    <w:basedOn w:val="a"/>
    <w:qFormat/>
    <w:pPr>
      <w:spacing w:beforeAutospacing="1" w:afterAutospacing="1"/>
    </w:pPr>
  </w:style>
  <w:style w:type="character" w:customStyle="1" w:styleId="10">
    <w:name w:val="10"/>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b/>
    </w:rPr>
  </w:style>
  <w:style w:type="character" w:customStyle="1" w:styleId="17">
    <w:name w:val="17"/>
    <w:basedOn w:val="a0"/>
    <w:rPr>
      <w:rFonts w:ascii="Times New Roman" w:hAnsi="Times New Roman" w:cs="Times New Roman" w:hint="default"/>
    </w:rPr>
  </w:style>
  <w:style w:type="paragraph" w:customStyle="1" w:styleId="HTMLChar">
    <w:name w:val="HTML 预设格式 Char"/>
    <w:basedOn w:val="a"/>
    <w:qFormat/>
  </w:style>
  <w:style w:type="paragraph" w:customStyle="1" w:styleId="preChar">
    <w:name w:val="pre Char"/>
    <w:basedOn w:val="a"/>
  </w:style>
  <w:style w:type="paragraph" w:customStyle="1" w:styleId="CharChar">
    <w:name w:val="普通(网站) Char Char"/>
    <w:basedOn w:val="a"/>
    <w:qFormat/>
    <w:pPr>
      <w:spacing w:beforeAutospacing="1" w:afterAutospacing="1"/>
    </w:pPr>
  </w:style>
  <w:style w:type="paragraph" w:styleId="a4">
    <w:name w:val="header"/>
    <w:basedOn w:val="a"/>
    <w:link w:val="Char0"/>
    <w:rsid w:val="00BA04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048C"/>
    <w:rPr>
      <w:rFonts w:ascii="宋体" w:hAnsi="宋体"/>
      <w:sz w:val="18"/>
      <w:szCs w:val="18"/>
    </w:rPr>
  </w:style>
  <w:style w:type="paragraph" w:styleId="a5">
    <w:name w:val="footer"/>
    <w:basedOn w:val="a"/>
    <w:link w:val="Char1"/>
    <w:rsid w:val="00BA048C"/>
    <w:pPr>
      <w:tabs>
        <w:tab w:val="center" w:pos="4153"/>
        <w:tab w:val="right" w:pos="8306"/>
      </w:tabs>
      <w:snapToGrid w:val="0"/>
    </w:pPr>
    <w:rPr>
      <w:sz w:val="18"/>
      <w:szCs w:val="18"/>
    </w:rPr>
  </w:style>
  <w:style w:type="character" w:customStyle="1" w:styleId="Char1">
    <w:name w:val="页脚 Char"/>
    <w:basedOn w:val="a0"/>
    <w:link w:val="a5"/>
    <w:rsid w:val="00BA048C"/>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kern w:val="44"/>
      <w:sz w:val="48"/>
      <w:szCs w:val="48"/>
    </w:rPr>
  </w:style>
  <w:style w:type="paragraph" w:styleId="2">
    <w:name w:val="heading 2"/>
    <w:basedOn w:val="a"/>
    <w:next w:val="a"/>
    <w:qFormat/>
    <w:pPr>
      <w:spacing w:beforeAutospacing="1" w:afterAutospacing="1"/>
      <w:outlineLvl w:val="1"/>
    </w:pPr>
    <w:rPr>
      <w:b/>
      <w:sz w:val="36"/>
      <w:szCs w:val="36"/>
    </w:rPr>
  </w:style>
  <w:style w:type="paragraph" w:styleId="3">
    <w:name w:val="heading 3"/>
    <w:basedOn w:val="a"/>
    <w:next w:val="a"/>
    <w:qFormat/>
    <w:pPr>
      <w:spacing w:beforeAutospacing="1" w:afterAutospacing="1"/>
      <w:outlineLvl w:val="2"/>
    </w:pPr>
    <w:rPr>
      <w:b/>
      <w:sz w:val="27"/>
      <w:szCs w:val="27"/>
    </w:rPr>
  </w:style>
  <w:style w:type="paragraph" w:styleId="4">
    <w:name w:val="heading 4"/>
    <w:basedOn w:val="a"/>
    <w:next w:val="a"/>
    <w:qFormat/>
    <w:pPr>
      <w:spacing w:beforeAutospacing="1" w:afterAutospacing="1"/>
      <w:outlineLvl w:val="3"/>
    </w:pPr>
    <w:rPr>
      <w:b/>
    </w:rPr>
  </w:style>
  <w:style w:type="paragraph" w:styleId="5">
    <w:name w:val="heading 5"/>
    <w:basedOn w:val="a"/>
    <w:next w:val="a"/>
    <w:qFormat/>
    <w:pPr>
      <w:spacing w:beforeAutospacing="1" w:afterAutospacing="1"/>
      <w:outlineLvl w:val="4"/>
    </w:pPr>
    <w:rPr>
      <w:b/>
      <w:sz w:val="20"/>
      <w:szCs w:val="20"/>
    </w:rPr>
  </w:style>
  <w:style w:type="paragraph" w:styleId="6">
    <w:name w:val="heading 6"/>
    <w:basedOn w:val="a"/>
    <w:next w:val="a"/>
    <w:qFormat/>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3">
    <w:name w:val="Normal (Web)"/>
    <w:basedOn w:val="a"/>
    <w:qFormat/>
    <w:pPr>
      <w:spacing w:beforeAutospacing="1" w:afterAutospacing="1"/>
    </w:pPr>
  </w:style>
  <w:style w:type="paragraph" w:customStyle="1" w:styleId="Char">
    <w:name w:val="普通(网站) Char"/>
    <w:basedOn w:val="a"/>
    <w:qFormat/>
    <w:pPr>
      <w:spacing w:beforeAutospacing="1" w:afterAutospacing="1"/>
    </w:pPr>
  </w:style>
  <w:style w:type="character" w:customStyle="1" w:styleId="10">
    <w:name w:val="10"/>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b/>
    </w:rPr>
  </w:style>
  <w:style w:type="character" w:customStyle="1" w:styleId="17">
    <w:name w:val="17"/>
    <w:basedOn w:val="a0"/>
    <w:rPr>
      <w:rFonts w:ascii="Times New Roman" w:hAnsi="Times New Roman" w:cs="Times New Roman" w:hint="default"/>
    </w:rPr>
  </w:style>
  <w:style w:type="paragraph" w:customStyle="1" w:styleId="HTMLChar">
    <w:name w:val="HTML 预设格式 Char"/>
    <w:basedOn w:val="a"/>
    <w:qFormat/>
  </w:style>
  <w:style w:type="paragraph" w:customStyle="1" w:styleId="preChar">
    <w:name w:val="pre Char"/>
    <w:basedOn w:val="a"/>
  </w:style>
  <w:style w:type="paragraph" w:customStyle="1" w:styleId="CharChar">
    <w:name w:val="普通(网站) Char Char"/>
    <w:basedOn w:val="a"/>
    <w:qFormat/>
    <w:pPr>
      <w:spacing w:beforeAutospacing="1" w:afterAutospacing="1"/>
    </w:pPr>
  </w:style>
  <w:style w:type="paragraph" w:styleId="a4">
    <w:name w:val="header"/>
    <w:basedOn w:val="a"/>
    <w:link w:val="Char0"/>
    <w:rsid w:val="00BA04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048C"/>
    <w:rPr>
      <w:rFonts w:ascii="宋体" w:hAnsi="宋体"/>
      <w:sz w:val="18"/>
      <w:szCs w:val="18"/>
    </w:rPr>
  </w:style>
  <w:style w:type="paragraph" w:styleId="a5">
    <w:name w:val="footer"/>
    <w:basedOn w:val="a"/>
    <w:link w:val="Char1"/>
    <w:rsid w:val="00BA048C"/>
    <w:pPr>
      <w:tabs>
        <w:tab w:val="center" w:pos="4153"/>
        <w:tab w:val="right" w:pos="8306"/>
      </w:tabs>
      <w:snapToGrid w:val="0"/>
    </w:pPr>
    <w:rPr>
      <w:sz w:val="18"/>
      <w:szCs w:val="18"/>
    </w:rPr>
  </w:style>
  <w:style w:type="character" w:customStyle="1" w:styleId="Char1">
    <w:name w:val="页脚 Char"/>
    <w:basedOn w:val="a0"/>
    <w:link w:val="a5"/>
    <w:rsid w:val="00BA048C"/>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2023-10-25T01:15:00Z</dcterms:created>
  <dcterms:modified xsi:type="dcterms:W3CDTF">2023-11-07T11:41:00Z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4B968B3999B54B058318831E9AC76208_12</vt:lpwstr>
  </property>
  <property fmtid="{D5CDD505-2E9C-101B-9397-08002B2CF9AE}" pid="4" name="KSOSaveFontToCloudKey">
    <vt:lpwstr>300157628_embed</vt:lpwstr>
  </property>
</Properties>
</file>