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E64C7" w:rsidRDefault="008A70ED">
      <w:pPr>
        <w:spacing w:line="579" w:lineRule="exact"/>
        <w:ind w:firstLineChars="200" w:firstLine="880"/>
        <w:jc w:val="center"/>
        <w:rPr>
          <w:rFonts w:ascii="方正小标宋_GBK" w:eastAsia="方正小标宋_GBK" w:hAnsi="方正小标宋_GBK" w:cs="方正小标宋_GBK" w:hint="default"/>
          <w:sz w:val="44"/>
          <w:szCs w:val="44"/>
        </w:rPr>
      </w:pPr>
      <w:r>
        <w:rPr>
          <w:rFonts w:ascii="方正小标宋_GBK" w:eastAsia="方正小标宋_GBK" w:hAnsi="方正小标宋_GBK" w:cs="方正小标宋_GBK"/>
          <w:sz w:val="44"/>
          <w:szCs w:val="44"/>
        </w:rPr>
        <w:t>城口县庙坝初级中学</w:t>
      </w:r>
    </w:p>
    <w:p w:rsidR="002E64C7" w:rsidRDefault="008A70ED">
      <w:pPr>
        <w:spacing w:line="579" w:lineRule="exact"/>
        <w:ind w:firstLineChars="200" w:firstLine="880"/>
        <w:jc w:val="center"/>
        <w:rPr>
          <w:rFonts w:ascii="方正小标宋_GBK" w:eastAsia="方正小标宋_GBK" w:hAnsi="方正小标宋_GBK" w:cs="方正小标宋_GBK" w:hint="default"/>
          <w:sz w:val="44"/>
          <w:szCs w:val="44"/>
        </w:rPr>
      </w:pPr>
      <w:r>
        <w:rPr>
          <w:rFonts w:ascii="方正小标宋_GBK" w:eastAsia="方正小标宋_GBK" w:hAnsi="方正小标宋_GBK" w:cs="方正小标宋_GBK"/>
          <w:sz w:val="44"/>
          <w:szCs w:val="44"/>
        </w:rPr>
        <w:t>2022</w:t>
      </w:r>
      <w:r>
        <w:rPr>
          <w:rFonts w:ascii="方正小标宋_GBK" w:eastAsia="方正小标宋_GBK" w:hAnsi="方正小标宋_GBK" w:cs="方正小标宋_GBK"/>
          <w:sz w:val="44"/>
          <w:szCs w:val="44"/>
        </w:rPr>
        <w:t>年度部门决算情况说明</w:t>
      </w:r>
    </w:p>
    <w:p w:rsidR="002E64C7" w:rsidRDefault="002E64C7">
      <w:pPr>
        <w:spacing w:line="579" w:lineRule="exact"/>
        <w:ind w:firstLineChars="200" w:firstLine="480"/>
        <w:rPr>
          <w:rFonts w:hint="default"/>
        </w:rPr>
      </w:pPr>
    </w:p>
    <w:p w:rsidR="002E64C7" w:rsidRDefault="008A70ED">
      <w:pPr>
        <w:spacing w:line="579" w:lineRule="exact"/>
        <w:ind w:firstLineChars="200" w:firstLine="640"/>
        <w:rPr>
          <w:rFonts w:ascii="方正黑体_GBK" w:eastAsia="方正黑体_GBK" w:hAnsi="方正黑体_GBK" w:cs="方正黑体_GBK" w:hint="default"/>
          <w:sz w:val="32"/>
          <w:szCs w:val="32"/>
        </w:rPr>
      </w:pPr>
      <w:r>
        <w:rPr>
          <w:rFonts w:ascii="方正黑体_GBK" w:eastAsia="方正黑体_GBK" w:hAnsi="方正黑体_GBK" w:cs="方正黑体_GBK"/>
          <w:sz w:val="32"/>
          <w:szCs w:val="32"/>
        </w:rPr>
        <w:t>一、部门基本情况</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（一）职能职责</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rPr>
        <w:t>城口县庙坝初级中学是经城口县编制委员会批准成立的，在县教育委员会领导下的一所农村中学。实施中学义务教育，中学学历教育，是学校的主要工作职能。</w:t>
      </w:r>
    </w:p>
    <w:p w:rsidR="002E64C7" w:rsidRDefault="008A70ED">
      <w:pPr>
        <w:spacing w:line="579" w:lineRule="exact"/>
        <w:ind w:firstLineChars="200" w:firstLine="640"/>
        <w:rPr>
          <w:rFonts w:hint="default"/>
        </w:rPr>
      </w:pPr>
      <w:r>
        <w:rPr>
          <w:rFonts w:ascii="方正楷体_GBK" w:eastAsia="方正楷体_GBK" w:hAnsi="方正楷体_GBK" w:cs="方正楷体_GBK"/>
          <w:sz w:val="32"/>
          <w:szCs w:val="32"/>
        </w:rPr>
        <w:t>（二）机构设置</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rPr>
        <w:t>城口县庙坝初级中学是独立法人机构，为经费独立核算单位（不存在下属单位）。单</w:t>
      </w:r>
      <w:r>
        <w:rPr>
          <w:rFonts w:ascii="Times New Roman" w:eastAsia="方正仿宋_GBK" w:hAnsi="Times New Roman"/>
          <w:sz w:val="32"/>
          <w:szCs w:val="32"/>
        </w:rPr>
        <w:t>位在职编制人数</w:t>
      </w:r>
      <w:r>
        <w:rPr>
          <w:rFonts w:ascii="Times New Roman" w:eastAsia="方正仿宋_GBK" w:hAnsi="Times New Roman"/>
          <w:sz w:val="32"/>
          <w:szCs w:val="32"/>
        </w:rPr>
        <w:t>56</w:t>
      </w:r>
      <w:r>
        <w:rPr>
          <w:rFonts w:ascii="Times New Roman" w:eastAsia="方正仿宋_GBK" w:hAnsi="Times New Roman"/>
          <w:sz w:val="32"/>
          <w:szCs w:val="32"/>
        </w:rPr>
        <w:t>人，其中：在职</w:t>
      </w:r>
      <w:r>
        <w:rPr>
          <w:rFonts w:ascii="Times New Roman" w:eastAsia="方正仿宋_GBK" w:hAnsi="Times New Roman" w:hint="default"/>
          <w:sz w:val="32"/>
          <w:szCs w:val="32"/>
        </w:rPr>
        <w:t>56</w:t>
      </w:r>
      <w:r>
        <w:rPr>
          <w:rFonts w:ascii="Times New Roman" w:eastAsia="方正仿宋_GBK" w:hAnsi="Times New Roman"/>
          <w:sz w:val="32"/>
          <w:szCs w:val="32"/>
        </w:rPr>
        <w:t>人。退休人员</w:t>
      </w:r>
      <w:r>
        <w:rPr>
          <w:rFonts w:ascii="Times New Roman" w:eastAsia="方正仿宋_GBK" w:hAnsi="Times New Roman"/>
          <w:sz w:val="32"/>
          <w:szCs w:val="32"/>
        </w:rPr>
        <w:t>12</w:t>
      </w:r>
      <w:r>
        <w:rPr>
          <w:rFonts w:ascii="Times New Roman" w:eastAsia="方正仿宋_GBK" w:hAnsi="Times New Roman"/>
          <w:sz w:val="32"/>
          <w:szCs w:val="32"/>
        </w:rPr>
        <w:t>人。与上年比较，编制人数减少</w:t>
      </w:r>
      <w:r>
        <w:rPr>
          <w:rFonts w:ascii="Times New Roman" w:eastAsia="方正仿宋_GBK" w:hAnsi="Times New Roman"/>
          <w:sz w:val="32"/>
          <w:szCs w:val="32"/>
        </w:rPr>
        <w:t>6</w:t>
      </w:r>
      <w:r>
        <w:rPr>
          <w:rFonts w:ascii="Times New Roman" w:eastAsia="方正仿宋_GBK" w:hAnsi="Times New Roman"/>
          <w:sz w:val="32"/>
          <w:szCs w:val="32"/>
        </w:rPr>
        <w:t>人，其中：退休减少</w:t>
      </w:r>
      <w:r>
        <w:rPr>
          <w:rFonts w:ascii="Times New Roman" w:eastAsia="方正仿宋_GBK" w:hAnsi="Times New Roman"/>
          <w:sz w:val="32"/>
          <w:szCs w:val="32"/>
        </w:rPr>
        <w:t>2</w:t>
      </w:r>
      <w:r>
        <w:rPr>
          <w:rFonts w:ascii="Times New Roman" w:eastAsia="方正仿宋_GBK" w:hAnsi="Times New Roman"/>
          <w:sz w:val="32"/>
          <w:szCs w:val="32"/>
        </w:rPr>
        <w:t>人，遗属增加</w:t>
      </w:r>
      <w:r>
        <w:rPr>
          <w:rFonts w:ascii="Times New Roman" w:eastAsia="方正仿宋_GBK" w:hAnsi="Times New Roman"/>
          <w:sz w:val="32"/>
          <w:szCs w:val="32"/>
        </w:rPr>
        <w:t>1</w:t>
      </w:r>
      <w:r>
        <w:rPr>
          <w:rFonts w:ascii="Times New Roman" w:eastAsia="方正仿宋_GBK" w:hAnsi="Times New Roman"/>
          <w:sz w:val="32"/>
          <w:szCs w:val="32"/>
        </w:rPr>
        <w:t>人</w:t>
      </w:r>
      <w:r>
        <w:rPr>
          <w:rFonts w:ascii="方正仿宋_GBK" w:eastAsia="方正仿宋_GBK" w:hAnsi="方正仿宋_GBK" w:cs="方正仿宋_GBK"/>
          <w:sz w:val="32"/>
          <w:szCs w:val="32"/>
        </w:rPr>
        <w:t>。</w:t>
      </w:r>
    </w:p>
    <w:p w:rsidR="002E64C7" w:rsidRDefault="008A70ED">
      <w:pPr>
        <w:spacing w:line="579" w:lineRule="exact"/>
        <w:ind w:firstLineChars="200" w:firstLine="640"/>
        <w:rPr>
          <w:rFonts w:ascii="方正黑体_GBK" w:eastAsia="方正黑体_GBK" w:hAnsi="方正黑体_GBK" w:cs="方正黑体_GBK" w:hint="default"/>
          <w:sz w:val="32"/>
          <w:szCs w:val="32"/>
        </w:rPr>
      </w:pPr>
      <w:r>
        <w:rPr>
          <w:rFonts w:ascii="方正黑体_GBK" w:eastAsia="方正黑体_GBK" w:hAnsi="方正黑体_GBK" w:cs="方正黑体_GBK"/>
          <w:sz w:val="32"/>
          <w:szCs w:val="32"/>
        </w:rPr>
        <w:t>二、部门决算情况说明</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（一）收入支出决算总体情况说明</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1.</w:t>
      </w:r>
      <w:r>
        <w:rPr>
          <w:rFonts w:ascii="Times New Roman" w:eastAsia="方正仿宋_GBK" w:hAnsi="Times New Roman"/>
          <w:sz w:val="32"/>
          <w:szCs w:val="32"/>
        </w:rPr>
        <w:t>总体情况。</w:t>
      </w:r>
      <w:r>
        <w:rPr>
          <w:rFonts w:ascii="Times New Roman" w:eastAsia="方正仿宋_GBK" w:hAnsi="Times New Roman"/>
          <w:sz w:val="32"/>
          <w:szCs w:val="32"/>
        </w:rPr>
        <w:t>2022</w:t>
      </w:r>
      <w:r>
        <w:rPr>
          <w:rFonts w:ascii="Times New Roman" w:eastAsia="方正仿宋_GBK" w:hAnsi="Times New Roman"/>
          <w:sz w:val="32"/>
          <w:szCs w:val="32"/>
        </w:rPr>
        <w:t>年度收入总计</w:t>
      </w:r>
      <w:r>
        <w:rPr>
          <w:rFonts w:ascii="Times New Roman" w:eastAsia="方正仿宋_GBK" w:hAnsi="Times New Roman"/>
          <w:sz w:val="32"/>
          <w:szCs w:val="32"/>
        </w:rPr>
        <w:t>1,288.16</w:t>
      </w:r>
      <w:r>
        <w:rPr>
          <w:rFonts w:ascii="Times New Roman" w:eastAsia="方正仿宋_GBK" w:hAnsi="Times New Roman"/>
          <w:sz w:val="32"/>
          <w:szCs w:val="32"/>
        </w:rPr>
        <w:t>万元，支出总计</w:t>
      </w:r>
      <w:r>
        <w:rPr>
          <w:rFonts w:ascii="Times New Roman" w:eastAsia="方正仿宋_GBK" w:hAnsi="Times New Roman"/>
          <w:sz w:val="32"/>
          <w:szCs w:val="32"/>
        </w:rPr>
        <w:t>1,288.16</w:t>
      </w:r>
      <w:r>
        <w:rPr>
          <w:rFonts w:ascii="Times New Roman" w:eastAsia="方正仿宋_GBK" w:hAnsi="Times New Roman"/>
          <w:sz w:val="32"/>
          <w:szCs w:val="32"/>
        </w:rPr>
        <w:t>万元。收支较上年决算数减少</w:t>
      </w:r>
      <w:r>
        <w:rPr>
          <w:rFonts w:ascii="Times New Roman" w:eastAsia="方正仿宋_GBK" w:hAnsi="Times New Roman"/>
          <w:sz w:val="32"/>
          <w:szCs w:val="32"/>
        </w:rPr>
        <w:t>155.90</w:t>
      </w:r>
      <w:r>
        <w:rPr>
          <w:rFonts w:ascii="Times New Roman" w:eastAsia="方正仿宋_GBK" w:hAnsi="Times New Roman"/>
          <w:sz w:val="32"/>
          <w:szCs w:val="32"/>
        </w:rPr>
        <w:t>万元</w:t>
      </w:r>
      <w:r>
        <w:rPr>
          <w:rFonts w:ascii="Times New Roman" w:eastAsia="方正仿宋_GBK" w:hAnsi="Times New Roman"/>
          <w:sz w:val="32"/>
          <w:szCs w:val="32"/>
        </w:rPr>
        <w:t>,</w:t>
      </w:r>
      <w:r>
        <w:rPr>
          <w:rFonts w:ascii="Times New Roman" w:eastAsia="方正仿宋_GBK" w:hAnsi="Times New Roman"/>
          <w:sz w:val="32"/>
          <w:szCs w:val="32"/>
        </w:rPr>
        <w:t>下降</w:t>
      </w:r>
      <w:r>
        <w:rPr>
          <w:rFonts w:ascii="Times New Roman" w:eastAsia="方正仿宋_GBK" w:hAnsi="Times New Roman"/>
          <w:sz w:val="32"/>
          <w:szCs w:val="32"/>
        </w:rPr>
        <w:t>10.8%</w:t>
      </w:r>
      <w:r>
        <w:rPr>
          <w:rFonts w:ascii="Times New Roman" w:eastAsia="方正仿宋_GBK" w:hAnsi="Times New Roman"/>
          <w:sz w:val="32"/>
          <w:szCs w:val="32"/>
        </w:rPr>
        <w:t>，主要原因是人员经费减少。</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2.</w:t>
      </w:r>
      <w:r>
        <w:rPr>
          <w:rFonts w:ascii="Times New Roman" w:eastAsia="方正仿宋_GBK" w:hAnsi="Times New Roman"/>
          <w:sz w:val="32"/>
          <w:szCs w:val="32"/>
        </w:rPr>
        <w:t>收入情况。</w:t>
      </w:r>
      <w:r>
        <w:rPr>
          <w:rFonts w:ascii="Times New Roman" w:eastAsia="方正仿宋_GBK" w:hAnsi="Times New Roman"/>
          <w:sz w:val="32"/>
          <w:szCs w:val="32"/>
        </w:rPr>
        <w:t>2022</w:t>
      </w:r>
      <w:r>
        <w:rPr>
          <w:rFonts w:ascii="Times New Roman" w:eastAsia="方正仿宋_GBK" w:hAnsi="Times New Roman"/>
          <w:sz w:val="32"/>
          <w:szCs w:val="32"/>
        </w:rPr>
        <w:t>年度收入合计</w:t>
      </w:r>
      <w:r>
        <w:rPr>
          <w:rFonts w:ascii="Times New Roman" w:eastAsia="方正仿宋_GBK" w:hAnsi="Times New Roman"/>
          <w:sz w:val="32"/>
          <w:szCs w:val="32"/>
        </w:rPr>
        <w:t>1,235.48</w:t>
      </w:r>
      <w:r>
        <w:rPr>
          <w:rFonts w:ascii="Times New Roman" w:eastAsia="方正仿宋_GBK" w:hAnsi="Times New Roman"/>
          <w:sz w:val="32"/>
          <w:szCs w:val="32"/>
        </w:rPr>
        <w:t>万元，较上年决算数减少</w:t>
      </w:r>
      <w:r>
        <w:rPr>
          <w:rFonts w:ascii="Times New Roman" w:eastAsia="方正仿宋_GBK" w:hAnsi="Times New Roman"/>
          <w:sz w:val="32"/>
          <w:szCs w:val="32"/>
        </w:rPr>
        <w:t>160.90</w:t>
      </w:r>
      <w:r>
        <w:rPr>
          <w:rFonts w:ascii="Times New Roman" w:eastAsia="方正仿宋_GBK" w:hAnsi="Times New Roman"/>
          <w:sz w:val="32"/>
          <w:szCs w:val="32"/>
        </w:rPr>
        <w:t>万元，下降</w:t>
      </w:r>
      <w:r>
        <w:rPr>
          <w:rFonts w:ascii="Times New Roman" w:eastAsia="方正仿宋_GBK" w:hAnsi="Times New Roman"/>
          <w:sz w:val="32"/>
          <w:szCs w:val="32"/>
        </w:rPr>
        <w:t>11.5%</w:t>
      </w:r>
      <w:r>
        <w:rPr>
          <w:rFonts w:ascii="Times New Roman" w:eastAsia="方正仿宋_GBK" w:hAnsi="Times New Roman"/>
          <w:sz w:val="32"/>
          <w:szCs w:val="32"/>
        </w:rPr>
        <w:t>，主要原因是人员经费减少。其中：财政拨款收入</w:t>
      </w:r>
      <w:r>
        <w:rPr>
          <w:rFonts w:ascii="Times New Roman" w:eastAsia="方正仿宋_GBK" w:hAnsi="Times New Roman"/>
          <w:sz w:val="32"/>
          <w:szCs w:val="32"/>
        </w:rPr>
        <w:t>1,235.48</w:t>
      </w:r>
      <w:r>
        <w:rPr>
          <w:rFonts w:ascii="Times New Roman" w:eastAsia="方正仿宋_GBK" w:hAnsi="Times New Roman"/>
          <w:sz w:val="32"/>
          <w:szCs w:val="32"/>
        </w:rPr>
        <w:t>万元，占</w:t>
      </w:r>
      <w:r>
        <w:rPr>
          <w:rFonts w:ascii="Times New Roman" w:eastAsia="方正仿宋_GBK" w:hAnsi="Times New Roman"/>
          <w:sz w:val="32"/>
          <w:szCs w:val="32"/>
        </w:rPr>
        <w:t>100%</w:t>
      </w:r>
      <w:r>
        <w:rPr>
          <w:rFonts w:ascii="Times New Roman" w:eastAsia="方正仿宋_GBK" w:hAnsi="Times New Roman"/>
          <w:sz w:val="32"/>
          <w:szCs w:val="32"/>
        </w:rPr>
        <w:t>；事业收入</w:t>
      </w:r>
      <w:r>
        <w:rPr>
          <w:rFonts w:ascii="Times New Roman" w:eastAsia="方正仿宋_GBK" w:hAnsi="Times New Roman"/>
          <w:sz w:val="32"/>
          <w:szCs w:val="32"/>
        </w:rPr>
        <w:t>0.00</w:t>
      </w:r>
      <w:r>
        <w:rPr>
          <w:rFonts w:ascii="Times New Roman" w:eastAsia="方正仿宋_GBK" w:hAnsi="Times New Roman"/>
          <w:sz w:val="32"/>
          <w:szCs w:val="32"/>
        </w:rPr>
        <w:t>万元，占</w:t>
      </w:r>
      <w:r>
        <w:rPr>
          <w:rFonts w:ascii="Times New Roman" w:eastAsia="方正仿宋_GBK" w:hAnsi="Times New Roman"/>
          <w:sz w:val="32"/>
          <w:szCs w:val="32"/>
        </w:rPr>
        <w:t>0%</w:t>
      </w:r>
      <w:r>
        <w:rPr>
          <w:rFonts w:ascii="Times New Roman" w:eastAsia="方正仿宋_GBK" w:hAnsi="Times New Roman"/>
          <w:sz w:val="32"/>
          <w:szCs w:val="32"/>
        </w:rPr>
        <w:t>；经营收入</w:t>
      </w:r>
      <w:r>
        <w:rPr>
          <w:rFonts w:ascii="Times New Roman" w:eastAsia="方正仿宋_GBK" w:hAnsi="Times New Roman"/>
          <w:sz w:val="32"/>
          <w:szCs w:val="32"/>
        </w:rPr>
        <w:t>0.00</w:t>
      </w:r>
      <w:r>
        <w:rPr>
          <w:rFonts w:ascii="Times New Roman" w:eastAsia="方正仿宋_GBK" w:hAnsi="Times New Roman"/>
          <w:sz w:val="32"/>
          <w:szCs w:val="32"/>
        </w:rPr>
        <w:t>万元，占</w:t>
      </w:r>
      <w:r>
        <w:rPr>
          <w:rFonts w:ascii="Times New Roman" w:eastAsia="方正仿宋_GBK" w:hAnsi="Times New Roman"/>
          <w:sz w:val="32"/>
          <w:szCs w:val="32"/>
        </w:rPr>
        <w:t>0%</w:t>
      </w:r>
      <w:r>
        <w:rPr>
          <w:rFonts w:ascii="Times New Roman" w:eastAsia="方正仿宋_GBK" w:hAnsi="Times New Roman"/>
          <w:sz w:val="32"/>
          <w:szCs w:val="32"/>
        </w:rPr>
        <w:t>；其他收入</w:t>
      </w:r>
      <w:r>
        <w:rPr>
          <w:rFonts w:ascii="Times New Roman" w:eastAsia="方正仿宋_GBK" w:hAnsi="Times New Roman"/>
          <w:sz w:val="32"/>
          <w:szCs w:val="32"/>
        </w:rPr>
        <w:t>0.00</w:t>
      </w:r>
      <w:r>
        <w:rPr>
          <w:rFonts w:ascii="Times New Roman" w:eastAsia="方正仿宋_GBK" w:hAnsi="Times New Roman"/>
          <w:sz w:val="32"/>
          <w:szCs w:val="32"/>
        </w:rPr>
        <w:t>万元，占</w:t>
      </w:r>
      <w:r>
        <w:rPr>
          <w:rFonts w:ascii="Times New Roman" w:eastAsia="方正仿宋_GBK" w:hAnsi="Times New Roman"/>
          <w:sz w:val="32"/>
          <w:szCs w:val="32"/>
        </w:rPr>
        <w:t>0%</w:t>
      </w:r>
      <w:r>
        <w:rPr>
          <w:rFonts w:ascii="Times New Roman" w:eastAsia="方正仿宋_GBK" w:hAnsi="Times New Roman"/>
          <w:sz w:val="32"/>
          <w:szCs w:val="32"/>
        </w:rPr>
        <w:t>。此外，使用非财政拨款结余</w:t>
      </w:r>
      <w:r>
        <w:rPr>
          <w:rFonts w:ascii="Times New Roman" w:eastAsia="方正仿宋_GBK" w:hAnsi="Times New Roman"/>
          <w:sz w:val="32"/>
          <w:szCs w:val="32"/>
        </w:rPr>
        <w:t>0.00</w:t>
      </w:r>
      <w:r>
        <w:rPr>
          <w:rFonts w:ascii="Times New Roman" w:eastAsia="方正仿宋_GBK" w:hAnsi="Times New Roman"/>
          <w:sz w:val="32"/>
          <w:szCs w:val="32"/>
        </w:rPr>
        <w:t>万元，年初结转和结余</w:t>
      </w:r>
      <w:r>
        <w:rPr>
          <w:rFonts w:ascii="Times New Roman" w:eastAsia="方正仿宋_GBK" w:hAnsi="Times New Roman"/>
          <w:sz w:val="32"/>
          <w:szCs w:val="32"/>
        </w:rPr>
        <w:t>52.68</w:t>
      </w:r>
      <w:r>
        <w:rPr>
          <w:rFonts w:ascii="Times New Roman" w:eastAsia="方正仿宋_GBK" w:hAnsi="Times New Roman"/>
          <w:sz w:val="32"/>
          <w:szCs w:val="32"/>
        </w:rPr>
        <w:t>万元。</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lastRenderedPageBreak/>
        <w:t>3.</w:t>
      </w:r>
      <w:r>
        <w:rPr>
          <w:rFonts w:ascii="Times New Roman" w:eastAsia="方正仿宋_GBK" w:hAnsi="Times New Roman"/>
          <w:sz w:val="32"/>
          <w:szCs w:val="32"/>
        </w:rPr>
        <w:t>支出情况。</w:t>
      </w:r>
      <w:r>
        <w:rPr>
          <w:rFonts w:ascii="Times New Roman" w:eastAsia="方正仿宋_GBK" w:hAnsi="Times New Roman"/>
          <w:sz w:val="32"/>
          <w:szCs w:val="32"/>
        </w:rPr>
        <w:t>2022</w:t>
      </w:r>
      <w:r>
        <w:rPr>
          <w:rFonts w:ascii="Times New Roman" w:eastAsia="方正仿宋_GBK" w:hAnsi="Times New Roman"/>
          <w:sz w:val="32"/>
          <w:szCs w:val="32"/>
        </w:rPr>
        <w:t>年度支出合计</w:t>
      </w:r>
      <w:r>
        <w:rPr>
          <w:rFonts w:ascii="Times New Roman" w:eastAsia="方正仿宋_GBK" w:hAnsi="Times New Roman"/>
          <w:sz w:val="32"/>
          <w:szCs w:val="32"/>
        </w:rPr>
        <w:t>1,235.48</w:t>
      </w:r>
      <w:r>
        <w:rPr>
          <w:rFonts w:ascii="Times New Roman" w:eastAsia="方正仿宋_GBK" w:hAnsi="Times New Roman"/>
          <w:sz w:val="32"/>
          <w:szCs w:val="32"/>
        </w:rPr>
        <w:t>万元，较上年决算减少</w:t>
      </w:r>
      <w:r>
        <w:rPr>
          <w:rFonts w:ascii="Times New Roman" w:eastAsia="方正仿宋_GBK" w:hAnsi="Times New Roman"/>
          <w:sz w:val="32"/>
          <w:szCs w:val="32"/>
        </w:rPr>
        <w:t>155.91</w:t>
      </w:r>
      <w:r>
        <w:rPr>
          <w:rFonts w:ascii="Times New Roman" w:eastAsia="方正仿宋_GBK" w:hAnsi="Times New Roman"/>
          <w:sz w:val="32"/>
          <w:szCs w:val="32"/>
        </w:rPr>
        <w:t>万元，下降</w:t>
      </w:r>
      <w:r>
        <w:rPr>
          <w:rFonts w:ascii="Times New Roman" w:eastAsia="方正仿宋_GBK" w:hAnsi="Times New Roman"/>
          <w:sz w:val="32"/>
          <w:szCs w:val="32"/>
        </w:rPr>
        <w:t>11.2%</w:t>
      </w:r>
      <w:r>
        <w:rPr>
          <w:rFonts w:ascii="Times New Roman" w:eastAsia="方正仿宋_GBK" w:hAnsi="Times New Roman"/>
          <w:sz w:val="32"/>
          <w:szCs w:val="32"/>
        </w:rPr>
        <w:t>，主要原因是人员经费减少。其中：基本支出</w:t>
      </w:r>
      <w:r>
        <w:rPr>
          <w:rFonts w:ascii="Times New Roman" w:eastAsia="方正仿宋_GBK" w:hAnsi="Times New Roman"/>
          <w:sz w:val="32"/>
          <w:szCs w:val="32"/>
        </w:rPr>
        <w:t>1,075.75</w:t>
      </w:r>
      <w:r>
        <w:rPr>
          <w:rFonts w:ascii="Times New Roman" w:eastAsia="方正仿宋_GBK" w:hAnsi="Times New Roman"/>
          <w:sz w:val="32"/>
          <w:szCs w:val="32"/>
        </w:rPr>
        <w:t>万元，占</w:t>
      </w:r>
      <w:r>
        <w:rPr>
          <w:rFonts w:ascii="Times New Roman" w:eastAsia="方正仿宋_GBK" w:hAnsi="Times New Roman"/>
          <w:sz w:val="32"/>
          <w:szCs w:val="32"/>
        </w:rPr>
        <w:t>87.1%</w:t>
      </w:r>
      <w:r>
        <w:rPr>
          <w:rFonts w:ascii="Times New Roman" w:eastAsia="方正仿宋_GBK" w:hAnsi="Times New Roman"/>
          <w:sz w:val="32"/>
          <w:szCs w:val="32"/>
        </w:rPr>
        <w:t>；项目支出</w:t>
      </w:r>
      <w:r>
        <w:rPr>
          <w:rFonts w:ascii="Times New Roman" w:eastAsia="方正仿宋_GBK" w:hAnsi="Times New Roman"/>
          <w:sz w:val="32"/>
          <w:szCs w:val="32"/>
        </w:rPr>
        <w:t>159.73</w:t>
      </w:r>
      <w:r>
        <w:rPr>
          <w:rFonts w:ascii="Times New Roman" w:eastAsia="方正仿宋_GBK" w:hAnsi="Times New Roman"/>
          <w:sz w:val="32"/>
          <w:szCs w:val="32"/>
        </w:rPr>
        <w:t>万元，占</w:t>
      </w:r>
      <w:r>
        <w:rPr>
          <w:rFonts w:ascii="Times New Roman" w:eastAsia="方正仿宋_GBK" w:hAnsi="Times New Roman"/>
          <w:sz w:val="32"/>
          <w:szCs w:val="32"/>
        </w:rPr>
        <w:t>12.9%</w:t>
      </w:r>
      <w:r>
        <w:rPr>
          <w:rFonts w:ascii="Times New Roman" w:eastAsia="方正仿宋_GBK" w:hAnsi="Times New Roman"/>
          <w:sz w:val="32"/>
          <w:szCs w:val="32"/>
        </w:rPr>
        <w:t>；经营支出</w:t>
      </w:r>
      <w:r>
        <w:rPr>
          <w:rFonts w:ascii="Times New Roman" w:eastAsia="方正仿宋_GBK" w:hAnsi="Times New Roman"/>
          <w:sz w:val="32"/>
          <w:szCs w:val="32"/>
        </w:rPr>
        <w:t>0.00</w:t>
      </w:r>
      <w:r>
        <w:rPr>
          <w:rFonts w:ascii="Times New Roman" w:eastAsia="方正仿宋_GBK" w:hAnsi="Times New Roman"/>
          <w:sz w:val="32"/>
          <w:szCs w:val="32"/>
        </w:rPr>
        <w:t>万元，占</w:t>
      </w:r>
      <w:r>
        <w:rPr>
          <w:rFonts w:ascii="Times New Roman" w:eastAsia="方正仿宋_GBK" w:hAnsi="Times New Roman"/>
          <w:sz w:val="32"/>
          <w:szCs w:val="32"/>
        </w:rPr>
        <w:t>0%</w:t>
      </w:r>
      <w:r>
        <w:rPr>
          <w:rFonts w:ascii="Times New Roman" w:eastAsia="方正仿宋_GBK" w:hAnsi="Times New Roman"/>
          <w:sz w:val="32"/>
          <w:szCs w:val="32"/>
        </w:rPr>
        <w:t>。此外，结余分配</w:t>
      </w:r>
      <w:r>
        <w:rPr>
          <w:rFonts w:ascii="Times New Roman" w:eastAsia="方正仿宋_GBK" w:hAnsi="Times New Roman"/>
          <w:sz w:val="32"/>
          <w:szCs w:val="32"/>
        </w:rPr>
        <w:t>0.00</w:t>
      </w:r>
      <w:r>
        <w:rPr>
          <w:rFonts w:ascii="Times New Roman" w:eastAsia="方正仿宋_GBK" w:hAnsi="Times New Roman"/>
          <w:sz w:val="32"/>
          <w:szCs w:val="32"/>
        </w:rPr>
        <w:t>万元。</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4.</w:t>
      </w:r>
      <w:r>
        <w:rPr>
          <w:rFonts w:ascii="Times New Roman" w:eastAsia="方正仿宋_GBK" w:hAnsi="Times New Roman"/>
          <w:sz w:val="32"/>
          <w:szCs w:val="32"/>
        </w:rPr>
        <w:t>结转结余情况。</w:t>
      </w:r>
      <w:r>
        <w:rPr>
          <w:rFonts w:ascii="Times New Roman" w:eastAsia="方正仿宋_GBK" w:hAnsi="Times New Roman"/>
          <w:sz w:val="32"/>
          <w:szCs w:val="32"/>
        </w:rPr>
        <w:t>2022</w:t>
      </w:r>
      <w:r>
        <w:rPr>
          <w:rFonts w:ascii="Times New Roman" w:eastAsia="方正仿宋_GBK" w:hAnsi="Times New Roman"/>
          <w:sz w:val="32"/>
          <w:szCs w:val="32"/>
        </w:rPr>
        <w:t>年度年末结转和结余</w:t>
      </w:r>
      <w:r>
        <w:rPr>
          <w:rFonts w:ascii="Times New Roman" w:eastAsia="方正仿宋_GBK" w:hAnsi="Times New Roman"/>
          <w:sz w:val="32"/>
          <w:szCs w:val="32"/>
        </w:rPr>
        <w:t>52.68</w:t>
      </w:r>
      <w:r>
        <w:rPr>
          <w:rFonts w:ascii="Times New Roman" w:eastAsia="方正仿宋_GBK" w:hAnsi="Times New Roman"/>
          <w:sz w:val="32"/>
          <w:szCs w:val="32"/>
        </w:rPr>
        <w:t>万元，较上年决算数增加</w:t>
      </w:r>
      <w:r>
        <w:rPr>
          <w:rFonts w:ascii="Times New Roman" w:eastAsia="方正仿宋_GBK" w:hAnsi="Times New Roman"/>
          <w:sz w:val="32"/>
          <w:szCs w:val="32"/>
        </w:rPr>
        <w:t>0.00</w:t>
      </w:r>
      <w:r>
        <w:rPr>
          <w:rFonts w:ascii="Times New Roman" w:eastAsia="方正仿宋_GBK" w:hAnsi="Times New Roman"/>
          <w:sz w:val="32"/>
          <w:szCs w:val="32"/>
        </w:rPr>
        <w:t>万元，增长</w:t>
      </w:r>
      <w:r>
        <w:rPr>
          <w:rFonts w:ascii="Times New Roman" w:eastAsia="方正仿宋_GBK" w:hAnsi="Times New Roman"/>
          <w:sz w:val="32"/>
          <w:szCs w:val="32"/>
        </w:rPr>
        <w:t>0%</w:t>
      </w:r>
      <w:r>
        <w:rPr>
          <w:rFonts w:ascii="Times New Roman" w:eastAsia="方正仿宋_GBK" w:hAnsi="Times New Roman"/>
          <w:sz w:val="32"/>
          <w:szCs w:val="32"/>
        </w:rPr>
        <w:t>。</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（二）财政拨款收入支出决算总体情况说明</w:t>
      </w:r>
    </w:p>
    <w:p w:rsidR="002E64C7" w:rsidRDefault="008A70ED" w:rsidP="00A42F6C">
      <w:pPr>
        <w:spacing w:line="579" w:lineRule="exact"/>
        <w:ind w:firstLineChars="200" w:firstLine="640"/>
        <w:jc w:val="both"/>
        <w:rPr>
          <w:rFonts w:ascii="Times New Roman" w:eastAsia="方正仿宋_GBK" w:hAnsi="Times New Roman" w:hint="default"/>
          <w:sz w:val="32"/>
          <w:szCs w:val="32"/>
        </w:rPr>
      </w:pPr>
      <w:r>
        <w:rPr>
          <w:rFonts w:ascii="Times New Roman" w:eastAsia="方正仿宋_GBK" w:hAnsi="Times New Roman"/>
          <w:sz w:val="32"/>
          <w:szCs w:val="32"/>
        </w:rPr>
        <w:t>2022</w:t>
      </w:r>
      <w:r>
        <w:rPr>
          <w:rFonts w:ascii="Times New Roman" w:eastAsia="方正仿宋_GBK" w:hAnsi="Times New Roman"/>
          <w:sz w:val="32"/>
          <w:szCs w:val="32"/>
        </w:rPr>
        <w:t>年度财政拨款收、支总计</w:t>
      </w:r>
      <w:r>
        <w:rPr>
          <w:rFonts w:ascii="Times New Roman" w:eastAsia="方正仿宋_GBK" w:hAnsi="Times New Roman"/>
          <w:sz w:val="32"/>
          <w:szCs w:val="32"/>
        </w:rPr>
        <w:t>1,269.80</w:t>
      </w:r>
      <w:r>
        <w:rPr>
          <w:rFonts w:ascii="Times New Roman" w:eastAsia="方正仿宋_GBK" w:hAnsi="Times New Roman"/>
          <w:sz w:val="32"/>
          <w:szCs w:val="32"/>
        </w:rPr>
        <w:t>万元。与</w:t>
      </w:r>
      <w:r>
        <w:rPr>
          <w:rFonts w:ascii="Times New Roman" w:eastAsia="方正仿宋_GBK" w:hAnsi="Times New Roman"/>
          <w:sz w:val="32"/>
          <w:szCs w:val="32"/>
        </w:rPr>
        <w:t>2021</w:t>
      </w:r>
      <w:r>
        <w:rPr>
          <w:rFonts w:ascii="Times New Roman" w:eastAsia="方正仿宋_GBK" w:hAnsi="Times New Roman"/>
          <w:sz w:val="32"/>
          <w:szCs w:val="32"/>
        </w:rPr>
        <w:t>年相比，财政拨款收、支总计各减少</w:t>
      </w:r>
      <w:r>
        <w:rPr>
          <w:rFonts w:ascii="Times New Roman" w:eastAsia="方正仿宋_GBK" w:hAnsi="Times New Roman"/>
          <w:sz w:val="32"/>
          <w:szCs w:val="32"/>
        </w:rPr>
        <w:t>1</w:t>
      </w:r>
      <w:r>
        <w:rPr>
          <w:rFonts w:ascii="Times New Roman" w:eastAsia="方正仿宋_GBK" w:hAnsi="Times New Roman"/>
          <w:sz w:val="32"/>
          <w:szCs w:val="32"/>
        </w:rPr>
        <w:t>55.91</w:t>
      </w:r>
      <w:r>
        <w:rPr>
          <w:rFonts w:ascii="Times New Roman" w:eastAsia="方正仿宋_GBK" w:hAnsi="Times New Roman"/>
          <w:sz w:val="32"/>
          <w:szCs w:val="32"/>
        </w:rPr>
        <w:t>万元，下降</w:t>
      </w:r>
      <w:r>
        <w:rPr>
          <w:rFonts w:ascii="Times New Roman" w:eastAsia="方正仿宋_GBK" w:hAnsi="Times New Roman"/>
          <w:sz w:val="32"/>
          <w:szCs w:val="32"/>
        </w:rPr>
        <w:t>10.9%</w:t>
      </w:r>
      <w:r>
        <w:rPr>
          <w:rFonts w:ascii="Times New Roman" w:eastAsia="方正仿宋_GBK" w:hAnsi="Times New Roman"/>
          <w:sz w:val="32"/>
          <w:szCs w:val="32"/>
        </w:rPr>
        <w:t>。主要原因是人员经费减少。</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（三）一般公共预算财政拨款收入支出决算情况说明</w:t>
      </w:r>
    </w:p>
    <w:p w:rsidR="002E64C7" w:rsidRDefault="008A70ED" w:rsidP="00A42F6C">
      <w:pPr>
        <w:spacing w:line="579" w:lineRule="exact"/>
        <w:ind w:firstLineChars="200" w:firstLine="640"/>
        <w:jc w:val="both"/>
        <w:rPr>
          <w:rFonts w:ascii="Times New Roman" w:eastAsia="方正仿宋_GBK" w:hAnsi="Times New Roman" w:hint="default"/>
          <w:sz w:val="32"/>
          <w:szCs w:val="32"/>
        </w:rPr>
      </w:pPr>
      <w:r>
        <w:rPr>
          <w:rFonts w:ascii="Times New Roman" w:eastAsia="方正仿宋_GBK" w:hAnsi="Times New Roman"/>
          <w:sz w:val="32"/>
          <w:szCs w:val="32"/>
        </w:rPr>
        <w:t>1.</w:t>
      </w:r>
      <w:r>
        <w:rPr>
          <w:rFonts w:ascii="Times New Roman" w:eastAsia="方正仿宋_GBK" w:hAnsi="Times New Roman"/>
          <w:sz w:val="32"/>
          <w:szCs w:val="32"/>
        </w:rPr>
        <w:t>收入情况。</w:t>
      </w:r>
      <w:r>
        <w:rPr>
          <w:rFonts w:ascii="Times New Roman" w:eastAsia="方正仿宋_GBK" w:hAnsi="Times New Roman"/>
          <w:sz w:val="32"/>
          <w:szCs w:val="32"/>
        </w:rPr>
        <w:t>2022</w:t>
      </w:r>
      <w:r>
        <w:rPr>
          <w:rFonts w:ascii="Times New Roman" w:eastAsia="方正仿宋_GBK" w:hAnsi="Times New Roman"/>
          <w:sz w:val="32"/>
          <w:szCs w:val="32"/>
        </w:rPr>
        <w:t>年度一般公共预算财政拨款收入</w:t>
      </w:r>
      <w:r>
        <w:rPr>
          <w:rFonts w:ascii="Times New Roman" w:eastAsia="方正仿宋_GBK" w:hAnsi="Times New Roman"/>
          <w:sz w:val="32"/>
          <w:szCs w:val="32"/>
        </w:rPr>
        <w:t>1,235.48</w:t>
      </w:r>
      <w:r>
        <w:rPr>
          <w:rFonts w:ascii="Times New Roman" w:eastAsia="方正仿宋_GBK" w:hAnsi="Times New Roman"/>
          <w:sz w:val="32"/>
          <w:szCs w:val="32"/>
        </w:rPr>
        <w:t>万元，较上年决算数减少</w:t>
      </w:r>
      <w:r>
        <w:rPr>
          <w:rFonts w:ascii="Times New Roman" w:eastAsia="方正仿宋_GBK" w:hAnsi="Times New Roman"/>
          <w:sz w:val="32"/>
          <w:szCs w:val="32"/>
        </w:rPr>
        <w:t>160.90</w:t>
      </w:r>
      <w:r>
        <w:rPr>
          <w:rFonts w:ascii="Times New Roman" w:eastAsia="方正仿宋_GBK" w:hAnsi="Times New Roman"/>
          <w:sz w:val="32"/>
          <w:szCs w:val="32"/>
        </w:rPr>
        <w:t>万元，下降</w:t>
      </w:r>
      <w:r>
        <w:rPr>
          <w:rFonts w:ascii="Times New Roman" w:eastAsia="方正仿宋_GBK" w:hAnsi="Times New Roman"/>
          <w:sz w:val="32"/>
          <w:szCs w:val="32"/>
        </w:rPr>
        <w:t>11.5%</w:t>
      </w:r>
      <w:r>
        <w:rPr>
          <w:rFonts w:ascii="Times New Roman" w:eastAsia="方正仿宋_GBK" w:hAnsi="Times New Roman"/>
          <w:sz w:val="32"/>
          <w:szCs w:val="32"/>
        </w:rPr>
        <w:t>。主要原因是人员经费减少。较年初预算数减少</w:t>
      </w:r>
      <w:r>
        <w:rPr>
          <w:rFonts w:ascii="Times New Roman" w:eastAsia="方正仿宋_GBK" w:hAnsi="Times New Roman"/>
          <w:sz w:val="32"/>
          <w:szCs w:val="32"/>
        </w:rPr>
        <w:t>227.03</w:t>
      </w:r>
      <w:r>
        <w:rPr>
          <w:rFonts w:ascii="Times New Roman" w:eastAsia="方正仿宋_GBK" w:hAnsi="Times New Roman"/>
          <w:sz w:val="32"/>
          <w:szCs w:val="32"/>
        </w:rPr>
        <w:t>万元，下降</w:t>
      </w:r>
      <w:r>
        <w:rPr>
          <w:rFonts w:ascii="Times New Roman" w:eastAsia="方正仿宋_GBK" w:hAnsi="Times New Roman"/>
          <w:sz w:val="32"/>
          <w:szCs w:val="32"/>
        </w:rPr>
        <w:t>22.5%</w:t>
      </w:r>
      <w:r>
        <w:rPr>
          <w:rFonts w:ascii="Times New Roman" w:eastAsia="方正仿宋_GBK" w:hAnsi="Times New Roman"/>
          <w:sz w:val="32"/>
          <w:szCs w:val="32"/>
        </w:rPr>
        <w:t>。主要原因是人员经费减少。此外，年初财政拨款结转和结余</w:t>
      </w:r>
      <w:r>
        <w:rPr>
          <w:rFonts w:ascii="Times New Roman" w:eastAsia="方正仿宋_GBK" w:hAnsi="Times New Roman"/>
          <w:sz w:val="32"/>
          <w:szCs w:val="32"/>
        </w:rPr>
        <w:t>34.32</w:t>
      </w:r>
      <w:r>
        <w:rPr>
          <w:rFonts w:ascii="Times New Roman" w:eastAsia="方正仿宋_GBK" w:hAnsi="Times New Roman"/>
          <w:sz w:val="32"/>
          <w:szCs w:val="32"/>
        </w:rPr>
        <w:t>万元。</w:t>
      </w:r>
    </w:p>
    <w:p w:rsidR="002E64C7" w:rsidRDefault="008A70ED" w:rsidP="00A42F6C">
      <w:pPr>
        <w:spacing w:line="579" w:lineRule="exact"/>
        <w:ind w:firstLineChars="200" w:firstLine="640"/>
        <w:jc w:val="both"/>
        <w:rPr>
          <w:rFonts w:ascii="Times New Roman" w:eastAsia="方正仿宋_GBK" w:hAnsi="Times New Roman" w:hint="default"/>
          <w:sz w:val="32"/>
          <w:szCs w:val="32"/>
        </w:rPr>
      </w:pPr>
      <w:r>
        <w:rPr>
          <w:rFonts w:ascii="Times New Roman" w:eastAsia="方正仿宋_GBK" w:hAnsi="Times New Roman"/>
          <w:sz w:val="32"/>
          <w:szCs w:val="32"/>
        </w:rPr>
        <w:t>2.</w:t>
      </w:r>
      <w:r>
        <w:rPr>
          <w:rFonts w:ascii="Times New Roman" w:eastAsia="方正仿宋_GBK" w:hAnsi="Times New Roman"/>
          <w:sz w:val="32"/>
          <w:szCs w:val="32"/>
        </w:rPr>
        <w:t>支出情况。</w:t>
      </w:r>
      <w:r>
        <w:rPr>
          <w:rFonts w:ascii="Times New Roman" w:eastAsia="方正仿宋_GBK" w:hAnsi="Times New Roman"/>
          <w:sz w:val="32"/>
          <w:szCs w:val="32"/>
        </w:rPr>
        <w:t>2022</w:t>
      </w:r>
      <w:r>
        <w:rPr>
          <w:rFonts w:ascii="Times New Roman" w:eastAsia="方正仿宋_GBK" w:hAnsi="Times New Roman"/>
          <w:sz w:val="32"/>
          <w:szCs w:val="32"/>
        </w:rPr>
        <w:t>年度一般公共预算财政拨款支出</w:t>
      </w:r>
      <w:r>
        <w:rPr>
          <w:rFonts w:ascii="Times New Roman" w:eastAsia="方正仿宋_GBK" w:hAnsi="Times New Roman"/>
          <w:sz w:val="32"/>
          <w:szCs w:val="32"/>
        </w:rPr>
        <w:t>1,235.48</w:t>
      </w:r>
      <w:r>
        <w:rPr>
          <w:rFonts w:ascii="Times New Roman" w:eastAsia="方正仿宋_GBK" w:hAnsi="Times New Roman"/>
          <w:sz w:val="32"/>
          <w:szCs w:val="32"/>
        </w:rPr>
        <w:t>万元，较上年决算数减少</w:t>
      </w:r>
      <w:r>
        <w:rPr>
          <w:rFonts w:ascii="Times New Roman" w:eastAsia="方正仿宋_GBK" w:hAnsi="Times New Roman"/>
          <w:sz w:val="32"/>
          <w:szCs w:val="32"/>
        </w:rPr>
        <w:t>155.91</w:t>
      </w:r>
      <w:r>
        <w:rPr>
          <w:rFonts w:ascii="Times New Roman" w:eastAsia="方正仿宋_GBK" w:hAnsi="Times New Roman"/>
          <w:sz w:val="32"/>
          <w:szCs w:val="32"/>
        </w:rPr>
        <w:t>万元，下降</w:t>
      </w:r>
      <w:r>
        <w:rPr>
          <w:rFonts w:ascii="Times New Roman" w:eastAsia="方正仿宋_GBK" w:hAnsi="Times New Roman"/>
          <w:sz w:val="32"/>
          <w:szCs w:val="32"/>
        </w:rPr>
        <w:t>11.2%</w:t>
      </w:r>
      <w:r>
        <w:rPr>
          <w:rFonts w:ascii="Times New Roman" w:eastAsia="方正仿宋_GBK" w:hAnsi="Times New Roman"/>
          <w:sz w:val="32"/>
          <w:szCs w:val="32"/>
        </w:rPr>
        <w:t>。主要原因是人员经费</w:t>
      </w:r>
      <w:r>
        <w:rPr>
          <w:rFonts w:ascii="Times New Roman" w:eastAsia="方正仿宋_GBK" w:hAnsi="Times New Roman"/>
          <w:sz w:val="32"/>
          <w:szCs w:val="32"/>
        </w:rPr>
        <w:t>减少。较年初预算数减少</w:t>
      </w:r>
      <w:r>
        <w:rPr>
          <w:rFonts w:ascii="Times New Roman" w:eastAsia="方正仿宋_GBK" w:hAnsi="Times New Roman"/>
          <w:sz w:val="32"/>
          <w:szCs w:val="32"/>
        </w:rPr>
        <w:t>227.03</w:t>
      </w:r>
      <w:r>
        <w:rPr>
          <w:rFonts w:ascii="Times New Roman" w:eastAsia="方正仿宋_GBK" w:hAnsi="Times New Roman"/>
          <w:sz w:val="32"/>
          <w:szCs w:val="32"/>
        </w:rPr>
        <w:t>万元，下降</w:t>
      </w:r>
      <w:r>
        <w:rPr>
          <w:rFonts w:ascii="Times New Roman" w:eastAsia="方正仿宋_GBK" w:hAnsi="Times New Roman"/>
          <w:sz w:val="32"/>
          <w:szCs w:val="32"/>
        </w:rPr>
        <w:t>22.5%</w:t>
      </w:r>
      <w:r>
        <w:rPr>
          <w:rFonts w:ascii="Times New Roman" w:eastAsia="方正仿宋_GBK" w:hAnsi="Times New Roman"/>
          <w:sz w:val="32"/>
          <w:szCs w:val="32"/>
        </w:rPr>
        <w:t>。主要原因是人员经费减少。</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3.</w:t>
      </w:r>
      <w:r>
        <w:rPr>
          <w:rFonts w:ascii="Times New Roman" w:eastAsia="方正仿宋_GBK" w:hAnsi="Times New Roman"/>
          <w:sz w:val="32"/>
          <w:szCs w:val="32"/>
        </w:rPr>
        <w:t>结转结余情况。</w:t>
      </w:r>
      <w:r>
        <w:rPr>
          <w:rFonts w:ascii="Times New Roman" w:eastAsia="方正仿宋_GBK" w:hAnsi="Times New Roman"/>
          <w:sz w:val="32"/>
          <w:szCs w:val="32"/>
        </w:rPr>
        <w:t>2022</w:t>
      </w:r>
      <w:r>
        <w:rPr>
          <w:rFonts w:ascii="Times New Roman" w:eastAsia="方正仿宋_GBK" w:hAnsi="Times New Roman"/>
          <w:sz w:val="32"/>
          <w:szCs w:val="32"/>
        </w:rPr>
        <w:t>年度年末一般公共预算财政拨款结转和结余</w:t>
      </w:r>
      <w:r>
        <w:rPr>
          <w:rFonts w:ascii="Times New Roman" w:eastAsia="方正仿宋_GBK" w:hAnsi="Times New Roman"/>
          <w:sz w:val="32"/>
          <w:szCs w:val="32"/>
        </w:rPr>
        <w:t>34.32</w:t>
      </w:r>
      <w:r>
        <w:rPr>
          <w:rFonts w:ascii="Times New Roman" w:eastAsia="方正仿宋_GBK" w:hAnsi="Times New Roman"/>
          <w:sz w:val="32"/>
          <w:szCs w:val="32"/>
        </w:rPr>
        <w:t>万元，较上年决算数增加</w:t>
      </w:r>
      <w:r>
        <w:rPr>
          <w:rFonts w:ascii="Times New Roman" w:eastAsia="方正仿宋_GBK" w:hAnsi="Times New Roman"/>
          <w:sz w:val="32"/>
          <w:szCs w:val="32"/>
        </w:rPr>
        <w:t>0.00</w:t>
      </w:r>
      <w:r>
        <w:rPr>
          <w:rFonts w:ascii="Times New Roman" w:eastAsia="方正仿宋_GBK" w:hAnsi="Times New Roman"/>
          <w:sz w:val="32"/>
          <w:szCs w:val="32"/>
        </w:rPr>
        <w:t>万元。</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lastRenderedPageBreak/>
        <w:t>4.</w:t>
      </w:r>
      <w:r>
        <w:rPr>
          <w:rFonts w:ascii="Times New Roman" w:eastAsia="方正仿宋_GBK" w:hAnsi="Times New Roman"/>
          <w:sz w:val="32"/>
          <w:szCs w:val="32"/>
        </w:rPr>
        <w:t>比较情况。本部门</w:t>
      </w:r>
      <w:r>
        <w:rPr>
          <w:rFonts w:ascii="Times New Roman" w:eastAsia="方正仿宋_GBK" w:hAnsi="Times New Roman"/>
          <w:sz w:val="32"/>
          <w:szCs w:val="32"/>
        </w:rPr>
        <w:t>2022</w:t>
      </w:r>
      <w:r>
        <w:rPr>
          <w:rFonts w:ascii="Times New Roman" w:eastAsia="方正仿宋_GBK" w:hAnsi="Times New Roman"/>
          <w:sz w:val="32"/>
          <w:szCs w:val="32"/>
        </w:rPr>
        <w:t>年度一般公共预算财政拨款支出主要用于以下几个方面：</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w:t>
      </w:r>
      <w:r>
        <w:rPr>
          <w:rFonts w:ascii="Times New Roman" w:eastAsia="方正仿宋_GBK" w:hAnsi="Times New Roman"/>
          <w:sz w:val="32"/>
          <w:szCs w:val="32"/>
        </w:rPr>
        <w:t>1</w:t>
      </w:r>
      <w:r>
        <w:rPr>
          <w:rFonts w:ascii="Times New Roman" w:eastAsia="方正仿宋_GBK" w:hAnsi="Times New Roman"/>
          <w:sz w:val="32"/>
          <w:szCs w:val="32"/>
        </w:rPr>
        <w:t>）一般公共服务支出</w:t>
      </w:r>
      <w:r>
        <w:rPr>
          <w:rFonts w:ascii="Times New Roman" w:eastAsia="方正仿宋_GBK" w:hAnsi="Times New Roman"/>
          <w:sz w:val="32"/>
          <w:szCs w:val="32"/>
        </w:rPr>
        <w:t>5.11</w:t>
      </w:r>
      <w:r>
        <w:rPr>
          <w:rFonts w:ascii="Times New Roman" w:eastAsia="方正仿宋_GBK" w:hAnsi="Times New Roman"/>
          <w:sz w:val="32"/>
          <w:szCs w:val="32"/>
        </w:rPr>
        <w:t>万元，占</w:t>
      </w:r>
      <w:r>
        <w:rPr>
          <w:rFonts w:ascii="Times New Roman" w:eastAsia="方正仿宋_GBK" w:hAnsi="Times New Roman"/>
          <w:sz w:val="32"/>
          <w:szCs w:val="32"/>
        </w:rPr>
        <w:t>0.4%</w:t>
      </w:r>
      <w:r>
        <w:rPr>
          <w:rFonts w:ascii="Times New Roman" w:eastAsia="方正仿宋_GBK" w:hAnsi="Times New Roman"/>
          <w:sz w:val="32"/>
          <w:szCs w:val="32"/>
        </w:rPr>
        <w:t>，较年初预算数增加</w:t>
      </w:r>
      <w:r>
        <w:rPr>
          <w:rFonts w:ascii="Times New Roman" w:eastAsia="方正仿宋_GBK" w:hAnsi="Times New Roman"/>
          <w:sz w:val="32"/>
          <w:szCs w:val="32"/>
        </w:rPr>
        <w:t>0.00</w:t>
      </w:r>
      <w:r>
        <w:rPr>
          <w:rFonts w:ascii="Times New Roman" w:eastAsia="方正仿宋_GBK" w:hAnsi="Times New Roman"/>
          <w:sz w:val="32"/>
          <w:szCs w:val="32"/>
        </w:rPr>
        <w:t>万元，增长</w:t>
      </w:r>
      <w:r>
        <w:rPr>
          <w:rFonts w:ascii="Times New Roman" w:eastAsia="方正仿宋_GBK" w:hAnsi="Times New Roman"/>
          <w:sz w:val="32"/>
          <w:szCs w:val="32"/>
        </w:rPr>
        <w:t>0%</w:t>
      </w:r>
      <w:r>
        <w:rPr>
          <w:rFonts w:ascii="Times New Roman" w:eastAsia="方正仿宋_GBK" w:hAnsi="Times New Roman"/>
          <w:sz w:val="32"/>
          <w:szCs w:val="32"/>
        </w:rPr>
        <w:t>，主要原因是未做调整预算。</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w:t>
      </w:r>
      <w:r>
        <w:rPr>
          <w:rFonts w:ascii="Times New Roman" w:eastAsia="方正仿宋_GBK" w:hAnsi="Times New Roman"/>
          <w:sz w:val="32"/>
          <w:szCs w:val="32"/>
        </w:rPr>
        <w:t>2</w:t>
      </w:r>
      <w:r>
        <w:rPr>
          <w:rFonts w:ascii="Times New Roman" w:eastAsia="方正仿宋_GBK" w:hAnsi="Times New Roman"/>
          <w:sz w:val="32"/>
          <w:szCs w:val="32"/>
        </w:rPr>
        <w:t>）教育支出</w:t>
      </w:r>
      <w:r>
        <w:rPr>
          <w:rFonts w:ascii="Times New Roman" w:eastAsia="方正仿宋_GBK" w:hAnsi="Times New Roman"/>
          <w:sz w:val="32"/>
          <w:szCs w:val="32"/>
        </w:rPr>
        <w:t>989.76</w:t>
      </w:r>
      <w:r>
        <w:rPr>
          <w:rFonts w:ascii="Times New Roman" w:eastAsia="方正仿宋_GBK" w:hAnsi="Times New Roman"/>
          <w:sz w:val="32"/>
          <w:szCs w:val="32"/>
        </w:rPr>
        <w:t>万元，占</w:t>
      </w:r>
      <w:r>
        <w:rPr>
          <w:rFonts w:ascii="Times New Roman" w:eastAsia="方正仿宋_GBK" w:hAnsi="Times New Roman"/>
          <w:sz w:val="32"/>
          <w:szCs w:val="32"/>
        </w:rPr>
        <w:t>80.1%</w:t>
      </w:r>
      <w:r>
        <w:rPr>
          <w:rFonts w:ascii="Times New Roman" w:eastAsia="方正仿宋_GBK" w:hAnsi="Times New Roman"/>
          <w:sz w:val="32"/>
          <w:szCs w:val="32"/>
        </w:rPr>
        <w:t>，较年初预算数增加</w:t>
      </w:r>
      <w:r>
        <w:rPr>
          <w:rFonts w:ascii="Times New Roman" w:eastAsia="方正仿宋_GBK" w:hAnsi="Times New Roman"/>
          <w:sz w:val="32"/>
          <w:szCs w:val="32"/>
        </w:rPr>
        <w:t>246.99</w:t>
      </w:r>
      <w:r>
        <w:rPr>
          <w:rFonts w:ascii="Times New Roman" w:eastAsia="方正仿宋_GBK" w:hAnsi="Times New Roman"/>
          <w:sz w:val="32"/>
          <w:szCs w:val="32"/>
        </w:rPr>
        <w:t>，增长</w:t>
      </w:r>
      <w:r>
        <w:rPr>
          <w:rFonts w:ascii="Times New Roman" w:eastAsia="方正仿宋_GBK" w:hAnsi="Times New Roman"/>
          <w:sz w:val="32"/>
          <w:szCs w:val="32"/>
        </w:rPr>
        <w:t>33.3%</w:t>
      </w:r>
      <w:r>
        <w:rPr>
          <w:rFonts w:ascii="Times New Roman" w:eastAsia="方正仿宋_GBK" w:hAnsi="Times New Roman"/>
          <w:sz w:val="32"/>
          <w:szCs w:val="32"/>
        </w:rPr>
        <w:t>，主要原因是营养改善计划、资助等做</w:t>
      </w:r>
      <w:r>
        <w:rPr>
          <w:rFonts w:ascii="Times New Roman" w:eastAsia="方正仿宋_GBK" w:hAnsi="Times New Roman"/>
          <w:sz w:val="32"/>
          <w:szCs w:val="32"/>
        </w:rPr>
        <w:t>了预算调整。</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w:t>
      </w:r>
      <w:r>
        <w:rPr>
          <w:rFonts w:ascii="Times New Roman" w:eastAsia="方正仿宋_GBK" w:hAnsi="Times New Roman"/>
          <w:sz w:val="32"/>
          <w:szCs w:val="32"/>
        </w:rPr>
        <w:t>3</w:t>
      </w:r>
      <w:r>
        <w:rPr>
          <w:rFonts w:ascii="Times New Roman" w:eastAsia="方正仿宋_GBK" w:hAnsi="Times New Roman"/>
          <w:sz w:val="32"/>
          <w:szCs w:val="32"/>
        </w:rPr>
        <w:t>）社会保障与就业支出</w:t>
      </w:r>
      <w:r>
        <w:rPr>
          <w:rFonts w:ascii="Times New Roman" w:eastAsia="方正仿宋_GBK" w:hAnsi="Times New Roman"/>
          <w:sz w:val="32"/>
          <w:szCs w:val="32"/>
        </w:rPr>
        <w:t>130.62</w:t>
      </w:r>
      <w:r>
        <w:rPr>
          <w:rFonts w:ascii="Times New Roman" w:eastAsia="方正仿宋_GBK" w:hAnsi="Times New Roman"/>
          <w:sz w:val="32"/>
          <w:szCs w:val="32"/>
        </w:rPr>
        <w:t>万元，占</w:t>
      </w:r>
      <w:r>
        <w:rPr>
          <w:rFonts w:ascii="Times New Roman" w:eastAsia="方正仿宋_GBK" w:hAnsi="Times New Roman"/>
          <w:sz w:val="32"/>
          <w:szCs w:val="32"/>
        </w:rPr>
        <w:t>10.6%</w:t>
      </w:r>
      <w:r>
        <w:rPr>
          <w:rFonts w:ascii="Times New Roman" w:eastAsia="方正仿宋_GBK" w:hAnsi="Times New Roman"/>
          <w:sz w:val="32"/>
          <w:szCs w:val="32"/>
        </w:rPr>
        <w:t>，较年初预算数减少</w:t>
      </w:r>
      <w:r>
        <w:rPr>
          <w:rFonts w:ascii="Times New Roman" w:eastAsia="方正仿宋_GBK" w:hAnsi="Times New Roman"/>
          <w:sz w:val="32"/>
          <w:szCs w:val="32"/>
        </w:rPr>
        <w:t>19.96</w:t>
      </w:r>
      <w:r>
        <w:rPr>
          <w:rFonts w:ascii="Times New Roman" w:eastAsia="方正仿宋_GBK" w:hAnsi="Times New Roman"/>
          <w:sz w:val="32"/>
          <w:szCs w:val="32"/>
        </w:rPr>
        <w:t>万元，下降</w:t>
      </w:r>
      <w:r>
        <w:rPr>
          <w:rFonts w:ascii="Times New Roman" w:eastAsia="方正仿宋_GBK" w:hAnsi="Times New Roman"/>
          <w:sz w:val="32"/>
          <w:szCs w:val="32"/>
        </w:rPr>
        <w:t>13.3%</w:t>
      </w:r>
      <w:r>
        <w:rPr>
          <w:rFonts w:ascii="Times New Roman" w:eastAsia="方正仿宋_GBK" w:hAnsi="Times New Roman"/>
          <w:sz w:val="32"/>
          <w:szCs w:val="32"/>
        </w:rPr>
        <w:t>，主要原因是人员减少。</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w:t>
      </w:r>
      <w:r>
        <w:rPr>
          <w:rFonts w:ascii="Times New Roman" w:eastAsia="方正仿宋_GBK" w:hAnsi="Times New Roman"/>
          <w:sz w:val="32"/>
          <w:szCs w:val="32"/>
        </w:rPr>
        <w:t>4</w:t>
      </w:r>
      <w:r>
        <w:rPr>
          <w:rFonts w:ascii="Times New Roman" w:eastAsia="方正仿宋_GBK" w:hAnsi="Times New Roman"/>
          <w:sz w:val="32"/>
          <w:szCs w:val="32"/>
        </w:rPr>
        <w:t>）卫生健康支出</w:t>
      </w:r>
      <w:r>
        <w:rPr>
          <w:rFonts w:ascii="Times New Roman" w:eastAsia="方正仿宋_GBK" w:hAnsi="Times New Roman"/>
          <w:sz w:val="32"/>
          <w:szCs w:val="32"/>
        </w:rPr>
        <w:t>50.80</w:t>
      </w:r>
      <w:r>
        <w:rPr>
          <w:rFonts w:ascii="Times New Roman" w:eastAsia="方正仿宋_GBK" w:hAnsi="Times New Roman"/>
          <w:sz w:val="32"/>
          <w:szCs w:val="32"/>
        </w:rPr>
        <w:t>万元，占</w:t>
      </w:r>
      <w:r>
        <w:rPr>
          <w:rFonts w:ascii="Times New Roman" w:eastAsia="方正仿宋_GBK" w:hAnsi="Times New Roman"/>
          <w:sz w:val="32"/>
          <w:szCs w:val="32"/>
        </w:rPr>
        <w:t>4.1%</w:t>
      </w:r>
      <w:r>
        <w:rPr>
          <w:rFonts w:ascii="Times New Roman" w:eastAsia="方正仿宋_GBK" w:hAnsi="Times New Roman"/>
          <w:sz w:val="32"/>
          <w:szCs w:val="32"/>
        </w:rPr>
        <w:t>，较年初预算数增加</w:t>
      </w:r>
      <w:r>
        <w:rPr>
          <w:rFonts w:ascii="Times New Roman" w:eastAsia="方正仿宋_GBK" w:hAnsi="Times New Roman"/>
          <w:sz w:val="32"/>
          <w:szCs w:val="32"/>
        </w:rPr>
        <w:t>0.00</w:t>
      </w:r>
      <w:r>
        <w:rPr>
          <w:rFonts w:ascii="Times New Roman" w:eastAsia="方正仿宋_GBK" w:hAnsi="Times New Roman"/>
          <w:sz w:val="32"/>
          <w:szCs w:val="32"/>
        </w:rPr>
        <w:t>万元，增长</w:t>
      </w:r>
      <w:r>
        <w:rPr>
          <w:rFonts w:ascii="Times New Roman" w:eastAsia="方正仿宋_GBK" w:hAnsi="Times New Roman"/>
          <w:sz w:val="32"/>
          <w:szCs w:val="32"/>
        </w:rPr>
        <w:t>0%</w:t>
      </w:r>
      <w:r>
        <w:rPr>
          <w:rFonts w:ascii="Times New Roman" w:eastAsia="方正仿宋_GBK" w:hAnsi="Times New Roman"/>
          <w:sz w:val="32"/>
          <w:szCs w:val="32"/>
        </w:rPr>
        <w:t>，主要原因是未做调整预算。</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w:t>
      </w:r>
      <w:r>
        <w:rPr>
          <w:rFonts w:ascii="Times New Roman" w:eastAsia="方正仿宋_GBK" w:hAnsi="Times New Roman"/>
          <w:sz w:val="32"/>
          <w:szCs w:val="32"/>
        </w:rPr>
        <w:t>5</w:t>
      </w:r>
      <w:r>
        <w:rPr>
          <w:rFonts w:ascii="Times New Roman" w:eastAsia="方正仿宋_GBK" w:hAnsi="Times New Roman"/>
          <w:sz w:val="32"/>
          <w:szCs w:val="32"/>
        </w:rPr>
        <w:t>）住房保障支出</w:t>
      </w:r>
      <w:r>
        <w:rPr>
          <w:rFonts w:ascii="Times New Roman" w:eastAsia="方正仿宋_GBK" w:hAnsi="Times New Roman"/>
          <w:sz w:val="32"/>
          <w:szCs w:val="32"/>
        </w:rPr>
        <w:t>59.19</w:t>
      </w:r>
      <w:r>
        <w:rPr>
          <w:rFonts w:ascii="Times New Roman" w:eastAsia="方正仿宋_GBK" w:hAnsi="Times New Roman"/>
          <w:sz w:val="32"/>
          <w:szCs w:val="32"/>
        </w:rPr>
        <w:t>万元，占</w:t>
      </w:r>
      <w:r>
        <w:rPr>
          <w:rFonts w:ascii="Times New Roman" w:eastAsia="方正仿宋_GBK" w:hAnsi="Times New Roman"/>
          <w:sz w:val="32"/>
          <w:szCs w:val="32"/>
        </w:rPr>
        <w:t>4.8%</w:t>
      </w:r>
      <w:r>
        <w:rPr>
          <w:rFonts w:ascii="Times New Roman" w:eastAsia="方正仿宋_GBK" w:hAnsi="Times New Roman"/>
          <w:sz w:val="32"/>
          <w:szCs w:val="32"/>
        </w:rPr>
        <w:t>，较年初预算数增加</w:t>
      </w:r>
      <w:r>
        <w:rPr>
          <w:rFonts w:ascii="Times New Roman" w:eastAsia="方正仿宋_GBK" w:hAnsi="Times New Roman"/>
          <w:sz w:val="32"/>
          <w:szCs w:val="32"/>
        </w:rPr>
        <w:t>0.00</w:t>
      </w:r>
      <w:r>
        <w:rPr>
          <w:rFonts w:ascii="Times New Roman" w:eastAsia="方正仿宋_GBK" w:hAnsi="Times New Roman"/>
          <w:sz w:val="32"/>
          <w:szCs w:val="32"/>
        </w:rPr>
        <w:t>万元，增长</w:t>
      </w:r>
      <w:r>
        <w:rPr>
          <w:rFonts w:ascii="Times New Roman" w:eastAsia="方正仿宋_GBK" w:hAnsi="Times New Roman"/>
          <w:sz w:val="32"/>
          <w:szCs w:val="32"/>
        </w:rPr>
        <w:t>0%</w:t>
      </w:r>
      <w:r>
        <w:rPr>
          <w:rFonts w:ascii="Times New Roman" w:eastAsia="方正仿宋_GBK" w:hAnsi="Times New Roman"/>
          <w:sz w:val="32"/>
          <w:szCs w:val="32"/>
        </w:rPr>
        <w:t>，主要原因是未做调整预算。</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（四）一般公共预算财政拨款基本支出决算情况说明</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2022</w:t>
      </w:r>
      <w:r>
        <w:rPr>
          <w:rFonts w:ascii="Times New Roman" w:eastAsia="方正仿宋_GBK" w:hAnsi="Times New Roman"/>
          <w:sz w:val="32"/>
          <w:szCs w:val="32"/>
        </w:rPr>
        <w:t>年度一般公共预算财政拨款基本支出</w:t>
      </w:r>
      <w:r>
        <w:rPr>
          <w:rFonts w:ascii="Times New Roman" w:eastAsia="方正仿宋_GBK" w:hAnsi="Times New Roman"/>
          <w:sz w:val="32"/>
          <w:szCs w:val="32"/>
        </w:rPr>
        <w:t>1,075.75</w:t>
      </w:r>
      <w:r>
        <w:rPr>
          <w:rFonts w:ascii="Times New Roman" w:eastAsia="方正仿宋_GBK" w:hAnsi="Times New Roman"/>
          <w:sz w:val="32"/>
          <w:szCs w:val="32"/>
        </w:rPr>
        <w:t>万元。其中：人员经费</w:t>
      </w:r>
      <w:r>
        <w:rPr>
          <w:rFonts w:ascii="Times New Roman" w:eastAsia="方正仿宋_GBK" w:hAnsi="Times New Roman"/>
          <w:sz w:val="32"/>
          <w:szCs w:val="32"/>
        </w:rPr>
        <w:t>986.51</w:t>
      </w:r>
      <w:r>
        <w:rPr>
          <w:rFonts w:ascii="Times New Roman" w:eastAsia="方正仿宋_GBK" w:hAnsi="Times New Roman"/>
          <w:sz w:val="32"/>
          <w:szCs w:val="32"/>
        </w:rPr>
        <w:t>万元，较上年决算数减少</w:t>
      </w:r>
      <w:r>
        <w:rPr>
          <w:rFonts w:ascii="Times New Roman" w:eastAsia="方正仿宋_GBK" w:hAnsi="Times New Roman"/>
          <w:sz w:val="32"/>
          <w:szCs w:val="32"/>
        </w:rPr>
        <w:t>193.43</w:t>
      </w:r>
      <w:r>
        <w:rPr>
          <w:rFonts w:ascii="Times New Roman" w:eastAsia="方正仿宋_GBK" w:hAnsi="Times New Roman"/>
          <w:sz w:val="32"/>
          <w:szCs w:val="32"/>
        </w:rPr>
        <w:t>万元，下降</w:t>
      </w:r>
      <w:r>
        <w:rPr>
          <w:rFonts w:ascii="Times New Roman" w:eastAsia="方正仿宋_GBK" w:hAnsi="Times New Roman"/>
          <w:sz w:val="32"/>
          <w:szCs w:val="32"/>
        </w:rPr>
        <w:t>16.4%</w:t>
      </w:r>
      <w:r>
        <w:rPr>
          <w:rFonts w:ascii="Times New Roman" w:eastAsia="方正仿宋_GBK" w:hAnsi="Times New Roman"/>
          <w:sz w:val="32"/>
          <w:szCs w:val="32"/>
        </w:rPr>
        <w:t>，主要原因是人员经费减少。人员经费用途主要包括人员工资、社会保险。公用经费</w:t>
      </w:r>
      <w:r>
        <w:rPr>
          <w:rFonts w:ascii="Times New Roman" w:eastAsia="方正仿宋_GBK" w:hAnsi="Times New Roman"/>
          <w:sz w:val="32"/>
          <w:szCs w:val="32"/>
        </w:rPr>
        <w:t>89.24</w:t>
      </w:r>
      <w:r>
        <w:rPr>
          <w:rFonts w:ascii="Times New Roman" w:eastAsia="方正仿宋_GBK" w:hAnsi="Times New Roman"/>
          <w:sz w:val="32"/>
          <w:szCs w:val="32"/>
        </w:rPr>
        <w:t>万元，较上年决算数增加</w:t>
      </w:r>
      <w:r>
        <w:rPr>
          <w:rFonts w:ascii="Times New Roman" w:eastAsia="方正仿宋_GBK" w:hAnsi="Times New Roman"/>
          <w:sz w:val="32"/>
          <w:szCs w:val="32"/>
        </w:rPr>
        <w:t>32.32</w:t>
      </w:r>
      <w:r>
        <w:rPr>
          <w:rFonts w:ascii="Times New Roman" w:eastAsia="方正仿宋_GBK" w:hAnsi="Times New Roman"/>
          <w:sz w:val="32"/>
          <w:szCs w:val="32"/>
        </w:rPr>
        <w:t>万元，增长</w:t>
      </w:r>
      <w:r>
        <w:rPr>
          <w:rFonts w:ascii="Times New Roman" w:eastAsia="方正仿宋_GBK" w:hAnsi="Times New Roman"/>
          <w:sz w:val="32"/>
          <w:szCs w:val="32"/>
        </w:rPr>
        <w:t>56.8%</w:t>
      </w:r>
      <w:r>
        <w:rPr>
          <w:rFonts w:ascii="Times New Roman" w:eastAsia="方正仿宋_GBK" w:hAnsi="Times New Roman"/>
          <w:sz w:val="32"/>
          <w:szCs w:val="32"/>
        </w:rPr>
        <w:t>，主要原因是维修费用、培训费用、会议费用增加。公用经费用途主要包括办公费、差旅费、邮电费、水费、电费、培训费、会议费、维修费等。</w:t>
      </w:r>
    </w:p>
    <w:p w:rsidR="002E64C7" w:rsidRDefault="008A70ED">
      <w:pPr>
        <w:spacing w:line="579" w:lineRule="exact"/>
        <w:ind w:firstLineChars="200" w:firstLine="640"/>
        <w:rPr>
          <w:rFonts w:hint="default"/>
        </w:rPr>
      </w:pPr>
      <w:r>
        <w:rPr>
          <w:rFonts w:ascii="方正楷体_GBK" w:eastAsia="方正楷体_GBK" w:hAnsi="方正楷体_GBK" w:cs="方正楷体_GBK"/>
          <w:sz w:val="32"/>
          <w:szCs w:val="32"/>
        </w:rPr>
        <w:t>（五）政府性基金预算收支决算情况说明。</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rPr>
        <w:lastRenderedPageBreak/>
        <w:t>本部门</w:t>
      </w:r>
      <w:r>
        <w:rPr>
          <w:rFonts w:ascii="Times New Roman" w:eastAsia="方正仿宋_GBK" w:hAnsi="Times New Roman" w:hint="default"/>
          <w:sz w:val="32"/>
          <w:szCs w:val="32"/>
        </w:rPr>
        <w:t>2022</w:t>
      </w:r>
      <w:r>
        <w:rPr>
          <w:rFonts w:ascii="方正仿宋_GBK" w:eastAsia="方正仿宋_GBK" w:hAnsi="方正仿宋_GBK" w:cs="方正仿宋_GBK"/>
          <w:sz w:val="32"/>
          <w:szCs w:val="32"/>
        </w:rPr>
        <w:t>年度无政府基金预算财政拨款收支。</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（六）国有资本经</w:t>
      </w:r>
      <w:r>
        <w:rPr>
          <w:rFonts w:ascii="方正楷体_GBK" w:eastAsia="方正楷体_GBK" w:hAnsi="方正楷体_GBK" w:cs="方正楷体_GBK"/>
          <w:sz w:val="32"/>
          <w:szCs w:val="32"/>
        </w:rPr>
        <w:t>营预算财政拨款支出决算情况说明。</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本部门</w:t>
      </w:r>
      <w:r>
        <w:rPr>
          <w:rFonts w:ascii="Times New Roman" w:eastAsia="方正仿宋_GBK" w:hAnsi="Times New Roman"/>
          <w:sz w:val="32"/>
          <w:szCs w:val="32"/>
        </w:rPr>
        <w:t>2022</w:t>
      </w:r>
      <w:r>
        <w:rPr>
          <w:rFonts w:ascii="Times New Roman" w:eastAsia="方正仿宋_GBK" w:hAnsi="Times New Roman"/>
          <w:sz w:val="32"/>
          <w:szCs w:val="32"/>
        </w:rPr>
        <w:t>年度无国有资本经营预算财政拨款支出。</w:t>
      </w:r>
    </w:p>
    <w:p w:rsidR="002E64C7" w:rsidRDefault="008A70ED">
      <w:pPr>
        <w:spacing w:line="579" w:lineRule="exact"/>
        <w:ind w:firstLineChars="200" w:firstLine="640"/>
        <w:rPr>
          <w:rFonts w:hint="default"/>
        </w:rPr>
      </w:pPr>
      <w:r>
        <w:rPr>
          <w:rFonts w:ascii="方正黑体_GBK" w:eastAsia="方正黑体_GBK" w:hAnsi="方正黑体_GBK" w:cs="方正黑体_GBK"/>
          <w:sz w:val="32"/>
          <w:szCs w:val="32"/>
        </w:rPr>
        <w:t>三、</w:t>
      </w:r>
      <w:r>
        <w:rPr>
          <w:rFonts w:ascii="方正黑体_GBK" w:eastAsia="方正黑体_GBK" w:hAnsi="方正黑体_GBK" w:cs="方正黑体_GBK"/>
          <w:sz w:val="32"/>
          <w:szCs w:val="32"/>
        </w:rPr>
        <w:t>“</w:t>
      </w:r>
      <w:r>
        <w:rPr>
          <w:rFonts w:ascii="方正黑体_GBK" w:eastAsia="方正黑体_GBK" w:hAnsi="方正黑体_GBK" w:cs="方正黑体_GBK"/>
          <w:sz w:val="32"/>
          <w:szCs w:val="32"/>
        </w:rPr>
        <w:t>三公</w:t>
      </w:r>
      <w:r>
        <w:rPr>
          <w:rFonts w:ascii="方正黑体_GBK" w:eastAsia="方正黑体_GBK" w:hAnsi="方正黑体_GBK" w:cs="方正黑体_GBK"/>
          <w:sz w:val="32"/>
          <w:szCs w:val="32"/>
        </w:rPr>
        <w:t>”</w:t>
      </w:r>
      <w:r>
        <w:rPr>
          <w:rFonts w:ascii="方正黑体_GBK" w:eastAsia="方正黑体_GBK" w:hAnsi="方正黑体_GBK" w:cs="方正黑体_GBK"/>
          <w:sz w:val="32"/>
          <w:szCs w:val="32"/>
        </w:rPr>
        <w:t>经费情况说明</w:t>
      </w:r>
    </w:p>
    <w:p w:rsidR="002E64C7" w:rsidRDefault="008A70ED">
      <w:pPr>
        <w:spacing w:line="579" w:lineRule="exact"/>
        <w:ind w:firstLineChars="200" w:firstLine="640"/>
        <w:rPr>
          <w:rFonts w:hint="default"/>
        </w:rPr>
      </w:pPr>
      <w:r>
        <w:rPr>
          <w:rFonts w:ascii="方正仿宋_GBK" w:eastAsia="方正仿宋_GBK" w:hAnsi="方正仿宋_GBK" w:cs="方正仿宋_GBK"/>
          <w:sz w:val="32"/>
          <w:szCs w:val="32"/>
        </w:rPr>
        <w:t>本单位</w:t>
      </w:r>
      <w:r>
        <w:rPr>
          <w:rFonts w:ascii="Times New Roman" w:eastAsia="方正仿宋_GBK" w:hAnsi="Times New Roman"/>
          <w:sz w:val="32"/>
          <w:szCs w:val="32"/>
        </w:rPr>
        <w:t>2022</w:t>
      </w:r>
      <w:r>
        <w:rPr>
          <w:rFonts w:ascii="Times New Roman" w:eastAsia="方正仿宋_GBK" w:hAnsi="Times New Roman"/>
          <w:sz w:val="32"/>
          <w:szCs w:val="32"/>
        </w:rPr>
        <w:t>年</w:t>
      </w:r>
      <w:r>
        <w:rPr>
          <w:rFonts w:ascii="方正仿宋_GBK" w:eastAsia="方正仿宋_GBK" w:hAnsi="方正仿宋_GBK" w:cs="方正仿宋_GBK"/>
          <w:sz w:val="32"/>
          <w:szCs w:val="32"/>
        </w:rPr>
        <w:t>度未发生三公经费支出。</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（一）</w:t>
      </w:r>
      <w:r>
        <w:rPr>
          <w:rFonts w:ascii="方正楷体_GBK" w:eastAsia="方正楷体_GBK" w:hAnsi="方正楷体_GBK" w:cs="方正楷体_GBK"/>
          <w:sz w:val="32"/>
          <w:szCs w:val="32"/>
        </w:rPr>
        <w:t>“</w:t>
      </w:r>
      <w:r>
        <w:rPr>
          <w:rFonts w:ascii="方正楷体_GBK" w:eastAsia="方正楷体_GBK" w:hAnsi="方正楷体_GBK" w:cs="方正楷体_GBK"/>
          <w:sz w:val="32"/>
          <w:szCs w:val="32"/>
        </w:rPr>
        <w:t>三公</w:t>
      </w:r>
      <w:r>
        <w:rPr>
          <w:rFonts w:ascii="方正楷体_GBK" w:eastAsia="方正楷体_GBK" w:hAnsi="方正楷体_GBK" w:cs="方正楷体_GBK"/>
          <w:sz w:val="32"/>
          <w:szCs w:val="32"/>
        </w:rPr>
        <w:t>”</w:t>
      </w:r>
      <w:r>
        <w:rPr>
          <w:rFonts w:ascii="方正楷体_GBK" w:eastAsia="方正楷体_GBK" w:hAnsi="方正楷体_GBK" w:cs="方正楷体_GBK"/>
          <w:sz w:val="32"/>
          <w:szCs w:val="32"/>
        </w:rPr>
        <w:t>经费支出总体情况说明</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2022</w:t>
      </w:r>
      <w:r>
        <w:rPr>
          <w:rFonts w:ascii="Times New Roman" w:eastAsia="方正仿宋_GBK" w:hAnsi="Times New Roman"/>
          <w:sz w:val="32"/>
          <w:szCs w:val="32"/>
        </w:rPr>
        <w:t>年度“三公”经费支出共计</w:t>
      </w:r>
      <w:r>
        <w:rPr>
          <w:rFonts w:ascii="Times New Roman" w:eastAsia="方正仿宋_GBK" w:hAnsi="Times New Roman"/>
          <w:sz w:val="32"/>
          <w:szCs w:val="32"/>
        </w:rPr>
        <w:t>0.00</w:t>
      </w:r>
      <w:r>
        <w:rPr>
          <w:rFonts w:ascii="Times New Roman" w:eastAsia="方正仿宋_GBK" w:hAnsi="Times New Roman"/>
          <w:sz w:val="32"/>
          <w:szCs w:val="32"/>
        </w:rPr>
        <w:t>万元，较年初预算数增加</w:t>
      </w:r>
      <w:r>
        <w:rPr>
          <w:rFonts w:ascii="Times New Roman" w:eastAsia="方正仿宋_GBK" w:hAnsi="Times New Roman"/>
          <w:sz w:val="32"/>
          <w:szCs w:val="32"/>
        </w:rPr>
        <w:t>0.00</w:t>
      </w:r>
      <w:r>
        <w:rPr>
          <w:rFonts w:ascii="Times New Roman" w:eastAsia="方正仿宋_GBK" w:hAnsi="Times New Roman"/>
          <w:sz w:val="32"/>
          <w:szCs w:val="32"/>
        </w:rPr>
        <w:t>万元，较上年支出数增加</w:t>
      </w:r>
      <w:r>
        <w:rPr>
          <w:rFonts w:ascii="Times New Roman" w:eastAsia="方正仿宋_GBK" w:hAnsi="Times New Roman"/>
          <w:sz w:val="32"/>
          <w:szCs w:val="32"/>
        </w:rPr>
        <w:t>0.00</w:t>
      </w:r>
      <w:r>
        <w:rPr>
          <w:rFonts w:ascii="Times New Roman" w:eastAsia="方正仿宋_GBK" w:hAnsi="Times New Roman"/>
          <w:sz w:val="32"/>
          <w:szCs w:val="32"/>
        </w:rPr>
        <w:t>万元。</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（二）</w:t>
      </w:r>
      <w:r>
        <w:rPr>
          <w:rFonts w:ascii="方正楷体_GBK" w:eastAsia="方正楷体_GBK" w:hAnsi="方正楷体_GBK" w:cs="方正楷体_GBK"/>
          <w:sz w:val="32"/>
          <w:szCs w:val="32"/>
        </w:rPr>
        <w:t>“</w:t>
      </w:r>
      <w:r>
        <w:rPr>
          <w:rFonts w:ascii="方正楷体_GBK" w:eastAsia="方正楷体_GBK" w:hAnsi="方正楷体_GBK" w:cs="方正楷体_GBK"/>
          <w:sz w:val="32"/>
          <w:szCs w:val="32"/>
        </w:rPr>
        <w:t>三公</w:t>
      </w:r>
      <w:r>
        <w:rPr>
          <w:rFonts w:ascii="方正楷体_GBK" w:eastAsia="方正楷体_GBK" w:hAnsi="方正楷体_GBK" w:cs="方正楷体_GBK"/>
          <w:sz w:val="32"/>
          <w:szCs w:val="32"/>
        </w:rPr>
        <w:t>”</w:t>
      </w:r>
      <w:r>
        <w:rPr>
          <w:rFonts w:ascii="方正楷体_GBK" w:eastAsia="方正楷体_GBK" w:hAnsi="方正楷体_GBK" w:cs="方正楷体_GBK"/>
          <w:sz w:val="32"/>
          <w:szCs w:val="32"/>
        </w:rPr>
        <w:t>经费分项支出情况</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2022</w:t>
      </w:r>
      <w:r>
        <w:rPr>
          <w:rFonts w:ascii="Times New Roman" w:eastAsia="方正仿宋_GBK" w:hAnsi="Times New Roman"/>
          <w:sz w:val="32"/>
          <w:szCs w:val="32"/>
        </w:rPr>
        <w:t>年度本部门因公出国（境）费用</w:t>
      </w:r>
      <w:r>
        <w:rPr>
          <w:rFonts w:ascii="Times New Roman" w:eastAsia="方正仿宋_GBK" w:hAnsi="Times New Roman"/>
          <w:sz w:val="32"/>
          <w:szCs w:val="32"/>
        </w:rPr>
        <w:t>0.00</w:t>
      </w:r>
      <w:r>
        <w:rPr>
          <w:rFonts w:ascii="Times New Roman" w:eastAsia="方正仿宋_GBK" w:hAnsi="Times New Roman"/>
          <w:sz w:val="32"/>
          <w:szCs w:val="32"/>
        </w:rPr>
        <w:t>万元。费用支出较年初预算数增加</w:t>
      </w:r>
      <w:r>
        <w:rPr>
          <w:rFonts w:ascii="Times New Roman" w:eastAsia="方正仿宋_GBK" w:hAnsi="Times New Roman"/>
          <w:sz w:val="32"/>
          <w:szCs w:val="32"/>
        </w:rPr>
        <w:t>0.00</w:t>
      </w:r>
      <w:r>
        <w:rPr>
          <w:rFonts w:ascii="Times New Roman" w:eastAsia="方正仿宋_GBK" w:hAnsi="Times New Roman"/>
          <w:sz w:val="32"/>
          <w:szCs w:val="32"/>
        </w:rPr>
        <w:t>万元。较上年支出数增加</w:t>
      </w:r>
      <w:r>
        <w:rPr>
          <w:rFonts w:ascii="Times New Roman" w:eastAsia="方正仿宋_GBK" w:hAnsi="Times New Roman"/>
          <w:sz w:val="32"/>
          <w:szCs w:val="32"/>
        </w:rPr>
        <w:t>0.00</w:t>
      </w:r>
      <w:r>
        <w:rPr>
          <w:rFonts w:ascii="Times New Roman" w:eastAsia="方正仿宋_GBK" w:hAnsi="Times New Roman"/>
          <w:sz w:val="32"/>
          <w:szCs w:val="32"/>
        </w:rPr>
        <w:t>万元。</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公务车购置费</w:t>
      </w:r>
      <w:r>
        <w:rPr>
          <w:rFonts w:ascii="Times New Roman" w:eastAsia="方正仿宋_GBK" w:hAnsi="Times New Roman"/>
          <w:sz w:val="32"/>
          <w:szCs w:val="32"/>
        </w:rPr>
        <w:t>0.00</w:t>
      </w:r>
      <w:r>
        <w:rPr>
          <w:rFonts w:ascii="Times New Roman" w:eastAsia="方正仿宋_GBK" w:hAnsi="Times New Roman"/>
          <w:sz w:val="32"/>
          <w:szCs w:val="32"/>
        </w:rPr>
        <w:t>万元。费用支出较年初预算数增加</w:t>
      </w:r>
      <w:r>
        <w:rPr>
          <w:rFonts w:ascii="Times New Roman" w:eastAsia="方正仿宋_GBK" w:hAnsi="Times New Roman"/>
          <w:sz w:val="32"/>
          <w:szCs w:val="32"/>
        </w:rPr>
        <w:t>0.00</w:t>
      </w:r>
      <w:r>
        <w:rPr>
          <w:rFonts w:ascii="Times New Roman" w:eastAsia="方正仿宋_GBK" w:hAnsi="Times New Roman"/>
          <w:sz w:val="32"/>
          <w:szCs w:val="32"/>
        </w:rPr>
        <w:t>万元。较上年支出数增加</w:t>
      </w:r>
      <w:r>
        <w:rPr>
          <w:rFonts w:ascii="Times New Roman" w:eastAsia="方正仿宋_GBK" w:hAnsi="Times New Roman"/>
          <w:sz w:val="32"/>
          <w:szCs w:val="32"/>
        </w:rPr>
        <w:t>0.00</w:t>
      </w:r>
      <w:r>
        <w:rPr>
          <w:rFonts w:ascii="Times New Roman" w:eastAsia="方正仿宋_GBK" w:hAnsi="Times New Roman"/>
          <w:sz w:val="32"/>
          <w:szCs w:val="32"/>
        </w:rPr>
        <w:t>万元。</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公务车运行维护费</w:t>
      </w:r>
      <w:r>
        <w:rPr>
          <w:rFonts w:ascii="Times New Roman" w:eastAsia="方正仿宋_GBK" w:hAnsi="Times New Roman"/>
          <w:sz w:val="32"/>
          <w:szCs w:val="32"/>
        </w:rPr>
        <w:t>0.00</w:t>
      </w:r>
      <w:r>
        <w:rPr>
          <w:rFonts w:ascii="Times New Roman" w:eastAsia="方正仿宋_GBK" w:hAnsi="Times New Roman"/>
          <w:sz w:val="32"/>
          <w:szCs w:val="32"/>
        </w:rPr>
        <w:t>万元。费用支出较年初预算数增加</w:t>
      </w:r>
      <w:r>
        <w:rPr>
          <w:rFonts w:ascii="Times New Roman" w:eastAsia="方正仿宋_GBK" w:hAnsi="Times New Roman"/>
          <w:sz w:val="32"/>
          <w:szCs w:val="32"/>
        </w:rPr>
        <w:t>0.00</w:t>
      </w:r>
      <w:r>
        <w:rPr>
          <w:rFonts w:ascii="Times New Roman" w:eastAsia="方正仿宋_GBK" w:hAnsi="Times New Roman"/>
          <w:sz w:val="32"/>
          <w:szCs w:val="32"/>
        </w:rPr>
        <w:t>万元。较上年支出数增加</w:t>
      </w:r>
      <w:r>
        <w:rPr>
          <w:rFonts w:ascii="Times New Roman" w:eastAsia="方正仿宋_GBK" w:hAnsi="Times New Roman"/>
          <w:sz w:val="32"/>
          <w:szCs w:val="32"/>
        </w:rPr>
        <w:t>0.00</w:t>
      </w:r>
      <w:r>
        <w:rPr>
          <w:rFonts w:ascii="Times New Roman" w:eastAsia="方正仿宋_GBK" w:hAnsi="Times New Roman"/>
          <w:sz w:val="32"/>
          <w:szCs w:val="32"/>
        </w:rPr>
        <w:t>万元。</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公务接待费</w:t>
      </w:r>
      <w:r>
        <w:rPr>
          <w:rFonts w:ascii="Times New Roman" w:eastAsia="方正仿宋_GBK" w:hAnsi="Times New Roman"/>
          <w:sz w:val="32"/>
          <w:szCs w:val="32"/>
        </w:rPr>
        <w:t>0.00</w:t>
      </w:r>
      <w:r>
        <w:rPr>
          <w:rFonts w:ascii="Times New Roman" w:eastAsia="方正仿宋_GBK" w:hAnsi="Times New Roman"/>
          <w:sz w:val="32"/>
          <w:szCs w:val="32"/>
        </w:rPr>
        <w:t>万元。费用支出较年初预算数增加</w:t>
      </w:r>
      <w:r>
        <w:rPr>
          <w:rFonts w:ascii="Times New Roman" w:eastAsia="方正仿宋_GBK" w:hAnsi="Times New Roman"/>
          <w:sz w:val="32"/>
          <w:szCs w:val="32"/>
        </w:rPr>
        <w:t>0.00</w:t>
      </w:r>
      <w:r>
        <w:rPr>
          <w:rFonts w:ascii="Times New Roman" w:eastAsia="方正仿宋_GBK" w:hAnsi="Times New Roman"/>
          <w:sz w:val="32"/>
          <w:szCs w:val="32"/>
        </w:rPr>
        <w:t>万元。较上年支出数增加</w:t>
      </w:r>
      <w:r>
        <w:rPr>
          <w:rFonts w:ascii="Times New Roman" w:eastAsia="方正仿宋_GBK" w:hAnsi="Times New Roman"/>
          <w:sz w:val="32"/>
          <w:szCs w:val="32"/>
        </w:rPr>
        <w:t>0.00</w:t>
      </w:r>
      <w:r>
        <w:rPr>
          <w:rFonts w:ascii="Times New Roman" w:eastAsia="方正仿宋_GBK" w:hAnsi="Times New Roman"/>
          <w:sz w:val="32"/>
          <w:szCs w:val="32"/>
        </w:rPr>
        <w:t>万元。</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（三）</w:t>
      </w:r>
      <w:r>
        <w:rPr>
          <w:rFonts w:ascii="方正楷体_GBK" w:eastAsia="方正楷体_GBK" w:hAnsi="方正楷体_GBK" w:cs="方正楷体_GBK"/>
          <w:sz w:val="32"/>
          <w:szCs w:val="32"/>
        </w:rPr>
        <w:t>“</w:t>
      </w:r>
      <w:r>
        <w:rPr>
          <w:rFonts w:ascii="方正楷体_GBK" w:eastAsia="方正楷体_GBK" w:hAnsi="方正楷体_GBK" w:cs="方正楷体_GBK"/>
          <w:sz w:val="32"/>
          <w:szCs w:val="32"/>
        </w:rPr>
        <w:t>三公</w:t>
      </w:r>
      <w:r>
        <w:rPr>
          <w:rFonts w:ascii="方正楷体_GBK" w:eastAsia="方正楷体_GBK" w:hAnsi="方正楷体_GBK" w:cs="方正楷体_GBK"/>
          <w:sz w:val="32"/>
          <w:szCs w:val="32"/>
        </w:rPr>
        <w:t>”</w:t>
      </w:r>
      <w:r>
        <w:rPr>
          <w:rFonts w:ascii="方正楷体_GBK" w:eastAsia="方正楷体_GBK" w:hAnsi="方正楷体_GBK" w:cs="方正楷体_GBK"/>
          <w:sz w:val="32"/>
          <w:szCs w:val="32"/>
        </w:rPr>
        <w:t>经费实物量情况</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2022</w:t>
      </w:r>
      <w:r>
        <w:rPr>
          <w:rFonts w:ascii="Times New Roman" w:eastAsia="方正仿宋_GBK" w:hAnsi="Times New Roman"/>
          <w:sz w:val="32"/>
          <w:szCs w:val="32"/>
        </w:rPr>
        <w:t>年度本部门因公出国（境）共计</w:t>
      </w:r>
      <w:r>
        <w:rPr>
          <w:rFonts w:ascii="Times New Roman" w:eastAsia="方正仿宋_GBK" w:hAnsi="Times New Roman"/>
          <w:sz w:val="32"/>
          <w:szCs w:val="32"/>
        </w:rPr>
        <w:t>0</w:t>
      </w:r>
      <w:r>
        <w:rPr>
          <w:rFonts w:ascii="Times New Roman" w:eastAsia="方正仿宋_GBK" w:hAnsi="Times New Roman"/>
          <w:sz w:val="32"/>
          <w:szCs w:val="32"/>
        </w:rPr>
        <w:t>个团组，</w:t>
      </w:r>
      <w:r>
        <w:rPr>
          <w:rFonts w:ascii="Times New Roman" w:eastAsia="方正仿宋_GBK" w:hAnsi="Times New Roman"/>
          <w:sz w:val="32"/>
          <w:szCs w:val="32"/>
        </w:rPr>
        <w:t>0</w:t>
      </w:r>
      <w:r>
        <w:rPr>
          <w:rFonts w:ascii="Times New Roman" w:eastAsia="方正仿宋_GBK" w:hAnsi="Times New Roman"/>
          <w:sz w:val="32"/>
          <w:szCs w:val="32"/>
        </w:rPr>
        <w:t>人；公务用车购置</w:t>
      </w:r>
      <w:r>
        <w:rPr>
          <w:rFonts w:ascii="Times New Roman" w:eastAsia="方正仿宋_GBK" w:hAnsi="Times New Roman"/>
          <w:sz w:val="32"/>
          <w:szCs w:val="32"/>
        </w:rPr>
        <w:t>0</w:t>
      </w:r>
      <w:r>
        <w:rPr>
          <w:rFonts w:ascii="Times New Roman" w:eastAsia="方正仿宋_GBK" w:hAnsi="Times New Roman"/>
          <w:sz w:val="32"/>
          <w:szCs w:val="32"/>
        </w:rPr>
        <w:t>辆，公务车保有量为</w:t>
      </w:r>
      <w:r>
        <w:rPr>
          <w:rFonts w:ascii="Times New Roman" w:eastAsia="方正仿宋_GBK" w:hAnsi="Times New Roman"/>
          <w:sz w:val="32"/>
          <w:szCs w:val="32"/>
        </w:rPr>
        <w:t>0</w:t>
      </w:r>
      <w:r>
        <w:rPr>
          <w:rFonts w:ascii="Times New Roman" w:eastAsia="方正仿宋_GBK" w:hAnsi="Times New Roman"/>
          <w:sz w:val="32"/>
          <w:szCs w:val="32"/>
        </w:rPr>
        <w:t>辆；国内公务接待</w:t>
      </w:r>
      <w:r>
        <w:rPr>
          <w:rFonts w:ascii="Times New Roman" w:eastAsia="方正仿宋_GBK" w:hAnsi="Times New Roman"/>
          <w:sz w:val="32"/>
          <w:szCs w:val="32"/>
        </w:rPr>
        <w:t>0</w:t>
      </w:r>
      <w:r>
        <w:rPr>
          <w:rFonts w:ascii="Times New Roman" w:eastAsia="方正仿宋_GBK" w:hAnsi="Times New Roman"/>
          <w:sz w:val="32"/>
          <w:szCs w:val="32"/>
        </w:rPr>
        <w:t>批次</w:t>
      </w:r>
      <w:r>
        <w:rPr>
          <w:rFonts w:ascii="Times New Roman" w:eastAsia="方正仿宋_GBK" w:hAnsi="Times New Roman"/>
          <w:sz w:val="32"/>
          <w:szCs w:val="32"/>
        </w:rPr>
        <w:t>0</w:t>
      </w:r>
      <w:r>
        <w:rPr>
          <w:rFonts w:ascii="Times New Roman" w:eastAsia="方正仿宋_GBK" w:hAnsi="Times New Roman"/>
          <w:sz w:val="32"/>
          <w:szCs w:val="32"/>
        </w:rPr>
        <w:t>人，其中：国内外事接待</w:t>
      </w:r>
      <w:r>
        <w:rPr>
          <w:rFonts w:ascii="Times New Roman" w:eastAsia="方正仿宋_GBK" w:hAnsi="Times New Roman"/>
          <w:sz w:val="32"/>
          <w:szCs w:val="32"/>
        </w:rPr>
        <w:t>0</w:t>
      </w:r>
      <w:r>
        <w:rPr>
          <w:rFonts w:ascii="Times New Roman" w:eastAsia="方正仿宋_GBK" w:hAnsi="Times New Roman"/>
          <w:sz w:val="32"/>
          <w:szCs w:val="32"/>
        </w:rPr>
        <w:t>批次，</w:t>
      </w:r>
      <w:r>
        <w:rPr>
          <w:rFonts w:ascii="Times New Roman" w:eastAsia="方正仿宋_GBK" w:hAnsi="Times New Roman"/>
          <w:sz w:val="32"/>
          <w:szCs w:val="32"/>
        </w:rPr>
        <w:t>0</w:t>
      </w:r>
      <w:r>
        <w:rPr>
          <w:rFonts w:ascii="Times New Roman" w:eastAsia="方正仿宋_GBK" w:hAnsi="Times New Roman"/>
          <w:sz w:val="32"/>
          <w:szCs w:val="32"/>
        </w:rPr>
        <w:t>人；国（境）外公务接待</w:t>
      </w:r>
      <w:r>
        <w:rPr>
          <w:rFonts w:ascii="Times New Roman" w:eastAsia="方正仿宋_GBK" w:hAnsi="Times New Roman"/>
          <w:sz w:val="32"/>
          <w:szCs w:val="32"/>
        </w:rPr>
        <w:t>0</w:t>
      </w:r>
      <w:r>
        <w:rPr>
          <w:rFonts w:ascii="Times New Roman" w:eastAsia="方正仿宋_GBK" w:hAnsi="Times New Roman"/>
          <w:sz w:val="32"/>
          <w:szCs w:val="32"/>
        </w:rPr>
        <w:t>批次，</w:t>
      </w:r>
      <w:r>
        <w:rPr>
          <w:rFonts w:ascii="Times New Roman" w:eastAsia="方正仿宋_GBK" w:hAnsi="Times New Roman"/>
          <w:sz w:val="32"/>
          <w:szCs w:val="32"/>
        </w:rPr>
        <w:t>0</w:t>
      </w:r>
      <w:r>
        <w:rPr>
          <w:rFonts w:ascii="Times New Roman" w:eastAsia="方正仿宋_GBK" w:hAnsi="Times New Roman"/>
          <w:sz w:val="32"/>
          <w:szCs w:val="32"/>
        </w:rPr>
        <w:t>人。</w:t>
      </w:r>
      <w:r>
        <w:rPr>
          <w:rFonts w:ascii="Times New Roman" w:eastAsia="方正仿宋_GBK" w:hAnsi="Times New Roman"/>
          <w:sz w:val="32"/>
          <w:szCs w:val="32"/>
        </w:rPr>
        <w:t>2022</w:t>
      </w:r>
      <w:r>
        <w:rPr>
          <w:rFonts w:ascii="Times New Roman" w:eastAsia="方正仿宋_GBK" w:hAnsi="Times New Roman"/>
          <w:sz w:val="32"/>
          <w:szCs w:val="32"/>
        </w:rPr>
        <w:t>年本部</w:t>
      </w:r>
      <w:r>
        <w:rPr>
          <w:rFonts w:ascii="Times New Roman" w:eastAsia="方正仿宋_GBK" w:hAnsi="Times New Roman"/>
          <w:sz w:val="32"/>
          <w:szCs w:val="32"/>
        </w:rPr>
        <w:t>门人均接待费</w:t>
      </w:r>
      <w:r>
        <w:rPr>
          <w:rFonts w:ascii="Times New Roman" w:eastAsia="方正仿宋_GBK" w:hAnsi="Times New Roman"/>
          <w:sz w:val="32"/>
          <w:szCs w:val="32"/>
        </w:rPr>
        <w:t>0.00</w:t>
      </w:r>
      <w:r>
        <w:rPr>
          <w:rFonts w:ascii="Times New Roman" w:eastAsia="方正仿宋_GBK" w:hAnsi="Times New Roman"/>
          <w:sz w:val="32"/>
          <w:szCs w:val="32"/>
        </w:rPr>
        <w:t>元，车均购置费</w:t>
      </w:r>
      <w:r>
        <w:rPr>
          <w:rFonts w:ascii="Times New Roman" w:eastAsia="方正仿宋_GBK" w:hAnsi="Times New Roman"/>
          <w:sz w:val="32"/>
          <w:szCs w:val="32"/>
        </w:rPr>
        <w:t>0.00</w:t>
      </w:r>
      <w:r>
        <w:rPr>
          <w:rFonts w:ascii="Times New Roman" w:eastAsia="方正仿宋_GBK" w:hAnsi="Times New Roman"/>
          <w:sz w:val="32"/>
          <w:szCs w:val="32"/>
        </w:rPr>
        <w:t>万元，车均维护费</w:t>
      </w:r>
      <w:r>
        <w:rPr>
          <w:rFonts w:ascii="Times New Roman" w:eastAsia="方正仿宋_GBK" w:hAnsi="Times New Roman"/>
          <w:sz w:val="32"/>
          <w:szCs w:val="32"/>
        </w:rPr>
        <w:t>0.00</w:t>
      </w:r>
      <w:r>
        <w:rPr>
          <w:rFonts w:ascii="Times New Roman" w:eastAsia="方正仿宋_GBK" w:hAnsi="Times New Roman"/>
          <w:sz w:val="32"/>
          <w:szCs w:val="32"/>
        </w:rPr>
        <w:t>万元。</w:t>
      </w:r>
    </w:p>
    <w:p w:rsidR="002E64C7" w:rsidRDefault="008A70ED">
      <w:pPr>
        <w:spacing w:line="579" w:lineRule="exact"/>
        <w:ind w:firstLineChars="200" w:firstLine="640"/>
        <w:rPr>
          <w:rFonts w:ascii="方正黑体_GBK" w:eastAsia="方正黑体_GBK" w:hAnsi="方正黑体_GBK" w:cs="方正黑体_GBK" w:hint="default"/>
          <w:sz w:val="32"/>
          <w:szCs w:val="32"/>
        </w:rPr>
      </w:pPr>
      <w:r>
        <w:rPr>
          <w:rFonts w:ascii="方正黑体_GBK" w:eastAsia="方正黑体_GBK" w:hAnsi="方正黑体_GBK" w:cs="方正黑体_GBK"/>
          <w:sz w:val="32"/>
          <w:szCs w:val="32"/>
        </w:rPr>
        <w:lastRenderedPageBreak/>
        <w:t>四、其他需要说明的事项</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（一）财政拨款会议费和培训费情况说明</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本年度会议费支出</w:t>
      </w:r>
      <w:r>
        <w:rPr>
          <w:rFonts w:ascii="Times New Roman" w:eastAsia="方正仿宋_GBK" w:hAnsi="Times New Roman"/>
          <w:sz w:val="32"/>
          <w:szCs w:val="32"/>
        </w:rPr>
        <w:t>0.00</w:t>
      </w:r>
      <w:r>
        <w:rPr>
          <w:rFonts w:ascii="Times New Roman" w:eastAsia="方正仿宋_GBK" w:hAnsi="Times New Roman"/>
          <w:sz w:val="32"/>
          <w:szCs w:val="32"/>
        </w:rPr>
        <w:t>万元，较上年决算数减少</w:t>
      </w:r>
      <w:r>
        <w:rPr>
          <w:rFonts w:ascii="Times New Roman" w:eastAsia="方正仿宋_GBK" w:hAnsi="Times New Roman"/>
          <w:sz w:val="32"/>
          <w:szCs w:val="32"/>
        </w:rPr>
        <w:t>1.69</w:t>
      </w:r>
      <w:r>
        <w:rPr>
          <w:rFonts w:ascii="Times New Roman" w:eastAsia="方正仿宋_GBK" w:hAnsi="Times New Roman"/>
          <w:sz w:val="32"/>
          <w:szCs w:val="32"/>
        </w:rPr>
        <w:t>万元，下降</w:t>
      </w:r>
      <w:r>
        <w:rPr>
          <w:rFonts w:ascii="Times New Roman" w:eastAsia="方正仿宋_GBK" w:hAnsi="Times New Roman"/>
          <w:sz w:val="32"/>
          <w:szCs w:val="32"/>
        </w:rPr>
        <w:t>100%</w:t>
      </w:r>
      <w:r>
        <w:rPr>
          <w:rFonts w:ascii="Times New Roman" w:eastAsia="方正仿宋_GBK" w:hAnsi="Times New Roman"/>
          <w:sz w:val="32"/>
          <w:szCs w:val="32"/>
        </w:rPr>
        <w:t>，主要原因是活动减少。本年度培训费支出</w:t>
      </w:r>
      <w:r>
        <w:rPr>
          <w:rFonts w:ascii="Times New Roman" w:eastAsia="方正仿宋_GBK" w:hAnsi="Times New Roman"/>
          <w:sz w:val="32"/>
          <w:szCs w:val="32"/>
        </w:rPr>
        <w:t>0.47</w:t>
      </w:r>
      <w:r>
        <w:rPr>
          <w:rFonts w:ascii="Times New Roman" w:eastAsia="方正仿宋_GBK" w:hAnsi="Times New Roman"/>
          <w:sz w:val="32"/>
          <w:szCs w:val="32"/>
        </w:rPr>
        <w:t>万元，较上年决算数减少</w:t>
      </w:r>
      <w:r>
        <w:rPr>
          <w:rFonts w:ascii="Times New Roman" w:eastAsia="方正仿宋_GBK" w:hAnsi="Times New Roman"/>
          <w:sz w:val="32"/>
          <w:szCs w:val="32"/>
        </w:rPr>
        <w:t>0.96</w:t>
      </w:r>
      <w:r>
        <w:rPr>
          <w:rFonts w:ascii="Times New Roman" w:eastAsia="方正仿宋_GBK" w:hAnsi="Times New Roman"/>
          <w:sz w:val="32"/>
          <w:szCs w:val="32"/>
        </w:rPr>
        <w:t>万元，下降</w:t>
      </w:r>
      <w:r>
        <w:rPr>
          <w:rFonts w:ascii="Times New Roman" w:eastAsia="方正仿宋_GBK" w:hAnsi="Times New Roman"/>
          <w:sz w:val="32"/>
          <w:szCs w:val="32"/>
        </w:rPr>
        <w:t>67.1%</w:t>
      </w:r>
      <w:r>
        <w:rPr>
          <w:rFonts w:ascii="Times New Roman" w:eastAsia="方正仿宋_GBK" w:hAnsi="Times New Roman"/>
          <w:sz w:val="32"/>
          <w:szCs w:val="32"/>
        </w:rPr>
        <w:t>，主要原因是活动减少。</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（二）机关运行经费支出情况说明</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rPr>
        <w:t>按照部门决算列报口径，我单位不在机关运行经费统计范围之内。</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（三）国有资产占用情况说明</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截至</w:t>
      </w:r>
      <w:r>
        <w:rPr>
          <w:rFonts w:ascii="Times New Roman" w:eastAsia="方正仿宋_GBK" w:hAnsi="Times New Roman"/>
          <w:sz w:val="32"/>
          <w:szCs w:val="32"/>
        </w:rPr>
        <w:t>2022</w:t>
      </w:r>
      <w:r>
        <w:rPr>
          <w:rFonts w:ascii="Times New Roman" w:eastAsia="方正仿宋_GBK" w:hAnsi="Times New Roman"/>
          <w:sz w:val="32"/>
          <w:szCs w:val="32"/>
        </w:rPr>
        <w:t>年</w:t>
      </w:r>
      <w:r>
        <w:rPr>
          <w:rFonts w:ascii="Times New Roman" w:eastAsia="方正仿宋_GBK" w:hAnsi="Times New Roman"/>
          <w:sz w:val="32"/>
          <w:szCs w:val="32"/>
        </w:rPr>
        <w:t>12</w:t>
      </w:r>
      <w:r>
        <w:rPr>
          <w:rFonts w:ascii="Times New Roman" w:eastAsia="方正仿宋_GBK" w:hAnsi="Times New Roman"/>
          <w:sz w:val="32"/>
          <w:szCs w:val="32"/>
        </w:rPr>
        <w:t>月</w:t>
      </w:r>
      <w:r>
        <w:rPr>
          <w:rFonts w:ascii="Times New Roman" w:eastAsia="方正仿宋_GBK" w:hAnsi="Times New Roman"/>
          <w:sz w:val="32"/>
          <w:szCs w:val="32"/>
        </w:rPr>
        <w:t>31</w:t>
      </w:r>
      <w:r>
        <w:rPr>
          <w:rFonts w:ascii="Times New Roman" w:eastAsia="方正仿宋_GBK" w:hAnsi="Times New Roman"/>
          <w:sz w:val="32"/>
          <w:szCs w:val="32"/>
        </w:rPr>
        <w:t>日，本部门共有车辆</w:t>
      </w:r>
      <w:r>
        <w:rPr>
          <w:rFonts w:ascii="Times New Roman" w:eastAsia="方正仿宋_GBK" w:hAnsi="Times New Roman"/>
          <w:sz w:val="32"/>
          <w:szCs w:val="32"/>
        </w:rPr>
        <w:t>0</w:t>
      </w:r>
      <w:r>
        <w:rPr>
          <w:rFonts w:ascii="Times New Roman" w:eastAsia="方正仿宋_GBK" w:hAnsi="Times New Roman"/>
          <w:sz w:val="32"/>
          <w:szCs w:val="32"/>
        </w:rPr>
        <w:t>辆，其中，副部（省）级及以上领导用车</w:t>
      </w:r>
      <w:r>
        <w:rPr>
          <w:rFonts w:ascii="Times New Roman" w:eastAsia="方正仿宋_GBK" w:hAnsi="Times New Roman"/>
          <w:sz w:val="32"/>
          <w:szCs w:val="32"/>
        </w:rPr>
        <w:t>0</w:t>
      </w:r>
      <w:r>
        <w:rPr>
          <w:rFonts w:ascii="Times New Roman" w:eastAsia="方正仿宋_GBK" w:hAnsi="Times New Roman"/>
          <w:sz w:val="32"/>
          <w:szCs w:val="32"/>
        </w:rPr>
        <w:t>辆、主要领导干部用车</w:t>
      </w:r>
      <w:r>
        <w:rPr>
          <w:rFonts w:ascii="Times New Roman" w:eastAsia="方正仿宋_GBK" w:hAnsi="Times New Roman"/>
          <w:sz w:val="32"/>
          <w:szCs w:val="32"/>
        </w:rPr>
        <w:t>0</w:t>
      </w:r>
      <w:r>
        <w:rPr>
          <w:rFonts w:ascii="Times New Roman" w:eastAsia="方正仿宋_GBK" w:hAnsi="Times New Roman"/>
          <w:sz w:val="32"/>
          <w:szCs w:val="32"/>
        </w:rPr>
        <w:t>辆、机要通信用车</w:t>
      </w:r>
      <w:r>
        <w:rPr>
          <w:rFonts w:ascii="Times New Roman" w:eastAsia="方正仿宋_GBK" w:hAnsi="Times New Roman"/>
          <w:sz w:val="32"/>
          <w:szCs w:val="32"/>
        </w:rPr>
        <w:t>0</w:t>
      </w:r>
      <w:r>
        <w:rPr>
          <w:rFonts w:ascii="Times New Roman" w:eastAsia="方正仿宋_GBK" w:hAnsi="Times New Roman"/>
          <w:sz w:val="32"/>
          <w:szCs w:val="32"/>
        </w:rPr>
        <w:t>辆、应急保障用车</w:t>
      </w:r>
      <w:r>
        <w:rPr>
          <w:rFonts w:ascii="Times New Roman" w:eastAsia="方正仿宋_GBK" w:hAnsi="Times New Roman"/>
          <w:sz w:val="32"/>
          <w:szCs w:val="32"/>
        </w:rPr>
        <w:t>0</w:t>
      </w:r>
      <w:r>
        <w:rPr>
          <w:rFonts w:ascii="Times New Roman" w:eastAsia="方正仿宋_GBK" w:hAnsi="Times New Roman"/>
          <w:sz w:val="32"/>
          <w:szCs w:val="32"/>
        </w:rPr>
        <w:t>辆、执法执勤用车</w:t>
      </w:r>
      <w:r>
        <w:rPr>
          <w:rFonts w:ascii="Times New Roman" w:eastAsia="方正仿宋_GBK" w:hAnsi="Times New Roman"/>
          <w:sz w:val="32"/>
          <w:szCs w:val="32"/>
        </w:rPr>
        <w:t>0</w:t>
      </w:r>
      <w:r>
        <w:rPr>
          <w:rFonts w:ascii="Times New Roman" w:eastAsia="方正仿宋_GBK" w:hAnsi="Times New Roman"/>
          <w:sz w:val="32"/>
          <w:szCs w:val="32"/>
        </w:rPr>
        <w:t>辆，特种专业技术用车</w:t>
      </w:r>
      <w:r>
        <w:rPr>
          <w:rFonts w:ascii="Times New Roman" w:eastAsia="方正仿宋_GBK" w:hAnsi="Times New Roman"/>
          <w:sz w:val="32"/>
          <w:szCs w:val="32"/>
        </w:rPr>
        <w:t>0</w:t>
      </w:r>
      <w:r>
        <w:rPr>
          <w:rFonts w:ascii="Times New Roman" w:eastAsia="方正仿宋_GBK" w:hAnsi="Times New Roman"/>
          <w:sz w:val="32"/>
          <w:szCs w:val="32"/>
        </w:rPr>
        <w:t>辆，离退休干部用车</w:t>
      </w:r>
      <w:r>
        <w:rPr>
          <w:rFonts w:ascii="Times New Roman" w:eastAsia="方正仿宋_GBK" w:hAnsi="Times New Roman"/>
          <w:sz w:val="32"/>
          <w:szCs w:val="32"/>
        </w:rPr>
        <w:t>0</w:t>
      </w:r>
      <w:r>
        <w:rPr>
          <w:rFonts w:ascii="Times New Roman" w:eastAsia="方正仿宋_GBK" w:hAnsi="Times New Roman"/>
          <w:sz w:val="32"/>
          <w:szCs w:val="32"/>
        </w:rPr>
        <w:t>辆，其他用车</w:t>
      </w:r>
      <w:r>
        <w:rPr>
          <w:rFonts w:ascii="Times New Roman" w:eastAsia="方正仿宋_GBK" w:hAnsi="Times New Roman"/>
          <w:sz w:val="32"/>
          <w:szCs w:val="32"/>
        </w:rPr>
        <w:t>0</w:t>
      </w:r>
      <w:r>
        <w:rPr>
          <w:rFonts w:ascii="Times New Roman" w:eastAsia="方正仿宋_GBK" w:hAnsi="Times New Roman"/>
          <w:sz w:val="32"/>
          <w:szCs w:val="32"/>
        </w:rPr>
        <w:t>辆，。单价</w:t>
      </w:r>
      <w:r>
        <w:rPr>
          <w:rFonts w:ascii="Times New Roman" w:eastAsia="方正仿宋_GBK" w:hAnsi="Times New Roman"/>
          <w:sz w:val="32"/>
          <w:szCs w:val="32"/>
        </w:rPr>
        <w:t>100</w:t>
      </w:r>
      <w:r>
        <w:rPr>
          <w:rFonts w:ascii="Times New Roman" w:eastAsia="方正仿宋_GBK" w:hAnsi="Times New Roman"/>
          <w:sz w:val="32"/>
          <w:szCs w:val="32"/>
        </w:rPr>
        <w:t>万元（含）以上设备（不含车辆）</w:t>
      </w:r>
      <w:r>
        <w:rPr>
          <w:rFonts w:ascii="Times New Roman" w:eastAsia="方正仿宋_GBK" w:hAnsi="Times New Roman"/>
          <w:sz w:val="32"/>
          <w:szCs w:val="32"/>
        </w:rPr>
        <w:t>0</w:t>
      </w:r>
      <w:r>
        <w:rPr>
          <w:rFonts w:ascii="Times New Roman" w:eastAsia="方正仿宋_GBK" w:hAnsi="Times New Roman"/>
          <w:sz w:val="32"/>
          <w:szCs w:val="32"/>
        </w:rPr>
        <w:t>台（套）。</w:t>
      </w:r>
    </w:p>
    <w:p w:rsidR="002E64C7" w:rsidRDefault="008A70ED">
      <w:pPr>
        <w:spacing w:line="579" w:lineRule="exact"/>
        <w:ind w:firstLineChars="200" w:firstLine="640"/>
        <w:rPr>
          <w:rFonts w:ascii="方正楷体_GBK" w:eastAsia="方正楷体_GBK" w:hAnsi="方正楷体_GBK" w:cs="方正楷体_GBK" w:hint="default"/>
          <w:sz w:val="32"/>
          <w:szCs w:val="32"/>
        </w:rPr>
      </w:pPr>
      <w:r>
        <w:rPr>
          <w:rFonts w:ascii="方正楷体_GBK" w:eastAsia="方正楷体_GBK" w:hAnsi="方正楷体_GBK" w:cs="方正楷体_GBK"/>
          <w:sz w:val="32"/>
          <w:szCs w:val="32"/>
        </w:rPr>
        <w:t>（四）政府采购支出说明</w:t>
      </w:r>
    </w:p>
    <w:p w:rsidR="002E64C7" w:rsidRDefault="008A70ED">
      <w:pPr>
        <w:spacing w:line="579" w:lineRule="exact"/>
        <w:ind w:firstLineChars="200" w:firstLine="640"/>
        <w:rPr>
          <w:rFonts w:ascii="Times New Roman" w:eastAsia="方正仿宋_GBK" w:hAnsi="Times New Roman" w:hint="default"/>
          <w:sz w:val="32"/>
          <w:szCs w:val="32"/>
        </w:rPr>
      </w:pPr>
      <w:r>
        <w:rPr>
          <w:rFonts w:ascii="Times New Roman" w:eastAsia="方正仿宋_GBK" w:hAnsi="Times New Roman"/>
          <w:sz w:val="32"/>
          <w:szCs w:val="32"/>
        </w:rPr>
        <w:t>2022</w:t>
      </w:r>
      <w:r>
        <w:rPr>
          <w:rFonts w:ascii="Times New Roman" w:eastAsia="方正仿宋_GBK" w:hAnsi="Times New Roman"/>
          <w:sz w:val="32"/>
          <w:szCs w:val="32"/>
        </w:rPr>
        <w:t>年度我单位未发生政府采购事项，无相关经费支出。</w:t>
      </w:r>
    </w:p>
    <w:p w:rsidR="002E64C7" w:rsidRDefault="008A70ED">
      <w:pPr>
        <w:spacing w:line="579" w:lineRule="exact"/>
        <w:ind w:firstLineChars="200" w:firstLine="640"/>
        <w:rPr>
          <w:rFonts w:ascii="方正黑体_GBK" w:eastAsia="方正黑体_GBK" w:hAnsi="方正黑体_GBK" w:cs="方正黑体_GBK" w:hint="default"/>
          <w:sz w:val="32"/>
          <w:szCs w:val="32"/>
        </w:rPr>
      </w:pPr>
      <w:r>
        <w:rPr>
          <w:rFonts w:ascii="方正黑体_GBK" w:eastAsia="方正黑体_GBK" w:hAnsi="方正黑体_GBK" w:cs="方正黑体_GBK"/>
          <w:sz w:val="32"/>
          <w:szCs w:val="32"/>
        </w:rPr>
        <w:t>五、预算绩效管理情况说明</w:t>
      </w:r>
    </w:p>
    <w:p w:rsidR="00A42F6C" w:rsidRPr="00F8493C" w:rsidRDefault="00A42F6C" w:rsidP="00A42F6C">
      <w:pPr>
        <w:spacing w:line="596" w:lineRule="exact"/>
        <w:ind w:firstLineChars="200" w:firstLine="640"/>
        <w:rPr>
          <w:rFonts w:ascii="方正仿宋_GBK" w:eastAsia="方正仿宋_GBK" w:cs="宋体"/>
          <w:sz w:val="32"/>
          <w:szCs w:val="32"/>
        </w:rPr>
      </w:pPr>
      <w:r w:rsidRPr="00F8493C">
        <w:rPr>
          <w:rFonts w:ascii="方正仿宋_GBK" w:eastAsia="方正仿宋_GBK" w:cs="宋体"/>
          <w:sz w:val="32"/>
          <w:szCs w:val="32"/>
        </w:rPr>
        <w:t>预算绩效管理情况只针对一级预算单位，本单位为二级预算单位，故预算绩效管理情况在此不反映。</w:t>
      </w:r>
    </w:p>
    <w:p w:rsidR="002E64C7" w:rsidRDefault="008A70ED">
      <w:pPr>
        <w:spacing w:line="579" w:lineRule="exact"/>
        <w:ind w:firstLineChars="200" w:firstLine="640"/>
        <w:rPr>
          <w:rFonts w:hint="default"/>
        </w:rPr>
      </w:pPr>
      <w:bookmarkStart w:id="0" w:name="_GoBack"/>
      <w:bookmarkEnd w:id="0"/>
      <w:r>
        <w:rPr>
          <w:rFonts w:ascii="方正黑体_GBK" w:eastAsia="方正黑体_GBK" w:hAnsi="方正黑体_GBK" w:cs="方正黑体_GBK"/>
          <w:sz w:val="32"/>
          <w:szCs w:val="32"/>
        </w:rPr>
        <w:t>六、专业名词解释</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lastRenderedPageBreak/>
        <w:t>（一）财政拨款收入：</w:t>
      </w:r>
      <w:r>
        <w:rPr>
          <w:rFonts w:ascii="方正仿宋_GBK" w:eastAsia="方正仿宋_GBK" w:hAnsi="方正仿宋_GBK" w:cs="方正仿宋_GBK"/>
          <w:sz w:val="32"/>
          <w:szCs w:val="32"/>
        </w:rPr>
        <w:t>指本年度从本级财政部门取得的财政拨款，包括一般公共预算财政拨款和政府性基金预算财政拨款。</w:t>
      </w:r>
    </w:p>
    <w:p w:rsidR="002E64C7" w:rsidRDefault="008A70ED">
      <w:pPr>
        <w:spacing w:line="579" w:lineRule="exact"/>
        <w:ind w:firstLineChars="200" w:firstLine="640"/>
        <w:rPr>
          <w:rFonts w:hint="default"/>
        </w:rPr>
      </w:pPr>
      <w:r>
        <w:rPr>
          <w:rFonts w:ascii="方正楷体_GBK" w:eastAsia="方正楷体_GBK" w:hAnsi="方正楷体_GBK" w:cs="方正楷体_GBK"/>
          <w:sz w:val="32"/>
          <w:szCs w:val="32"/>
        </w:rPr>
        <w:t>（二）事业收入：</w:t>
      </w:r>
      <w:r>
        <w:rPr>
          <w:rFonts w:ascii="方正仿宋_GBK" w:eastAsia="方正仿宋_GBK" w:hAnsi="方正仿宋_GBK" w:cs="方正仿宋_GBK"/>
          <w:sz w:val="32"/>
          <w:szCs w:val="32"/>
        </w:rPr>
        <w:t>指事业单位开展专业业务活动及其辅助活动取得的现金流入；事业单位收到的财政专户实际核拨的教育收费等资金在此反映。</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（三）经营收入：</w:t>
      </w:r>
      <w:r>
        <w:rPr>
          <w:rFonts w:ascii="方正仿宋_GBK" w:eastAsia="方正仿宋_GBK" w:hAnsi="方正仿宋_GBK" w:cs="方正仿宋_GBK"/>
          <w:sz w:val="32"/>
          <w:szCs w:val="32"/>
        </w:rPr>
        <w:t>指事业单位在专业业务活动及其辅助活动之外开展非独立核算经营活动取得的现金流入。</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（四）其他收入：</w:t>
      </w:r>
      <w:r>
        <w:rPr>
          <w:rFonts w:ascii="方正仿宋_GBK" w:eastAsia="方正仿宋_GBK" w:hAnsi="方正仿宋_GBK" w:cs="方正仿宋_GBK"/>
          <w:sz w:val="32"/>
          <w:szCs w:val="32"/>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w:t>
      </w:r>
      <w:r>
        <w:rPr>
          <w:rFonts w:ascii="方正仿宋_GBK" w:eastAsia="方正仿宋_GBK" w:hAnsi="方正仿宋_GBK" w:cs="方正仿宋_GBK"/>
          <w:sz w:val="32"/>
          <w:szCs w:val="32"/>
        </w:rPr>
        <w:t>取得的经费、从非本级财政部门取得的经费，以及行政单位收到的财政专户管理资金反映在本项内。</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（五）使用非财政拨款结余：</w:t>
      </w:r>
      <w:r>
        <w:rPr>
          <w:rFonts w:ascii="方正仿宋_GBK" w:eastAsia="方正仿宋_GBK" w:hAnsi="方正仿宋_GBK" w:cs="方正仿宋_GBK"/>
          <w:sz w:val="32"/>
          <w:szCs w:val="32"/>
        </w:rPr>
        <w:t>指单位在当年的“财政拨款收入”、“事业收入”、“经营收入”、“其他收入”等不足以安排当年支出的情况下，使用以前年度积累的非财政拨款结余弥补本年度收支缺口的资金。</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（六）年初结转和结余：</w:t>
      </w:r>
      <w:r>
        <w:rPr>
          <w:rFonts w:ascii="方正仿宋_GBK" w:eastAsia="方正仿宋_GBK" w:hAnsi="方正仿宋_GBK" w:cs="方正仿宋_GBK"/>
          <w:sz w:val="32"/>
          <w:szCs w:val="32"/>
        </w:rPr>
        <w:t>指单位上年结转本年使用的基本支出结转、项目支出结转和结余、经营结余。</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lastRenderedPageBreak/>
        <w:t>（七）结余分配：</w:t>
      </w:r>
      <w:r>
        <w:rPr>
          <w:rFonts w:ascii="方正仿宋_GBK" w:eastAsia="方正仿宋_GBK" w:hAnsi="方正仿宋_GBK" w:cs="方正仿宋_GBK"/>
          <w:sz w:val="32"/>
          <w:szCs w:val="32"/>
        </w:rPr>
        <w:t>指单位按照国家有关规定，缴纳所得税、提取专用基金、转入非财政拨款结余等当年结余的分配情况。</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（八）年末结转和结余：</w:t>
      </w:r>
      <w:r>
        <w:rPr>
          <w:rFonts w:ascii="方正仿宋_GBK" w:eastAsia="方正仿宋_GBK" w:hAnsi="方正仿宋_GBK" w:cs="方正仿宋_GBK"/>
          <w:sz w:val="32"/>
          <w:szCs w:val="32"/>
        </w:rPr>
        <w:t>指单位结转下年的基本支出结转、项目支出结转和结余、经营结余。</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（九）基本支出：</w:t>
      </w:r>
      <w:r>
        <w:rPr>
          <w:rFonts w:ascii="方正仿宋_GBK" w:eastAsia="方正仿宋_GBK" w:hAnsi="方正仿宋_GBK" w:cs="方正仿宋_GBK"/>
          <w:sz w:val="32"/>
          <w:szCs w:val="32"/>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（十）项目支出：</w:t>
      </w:r>
      <w:r>
        <w:rPr>
          <w:rFonts w:ascii="方正仿宋_GBK" w:eastAsia="方正仿宋_GBK" w:hAnsi="方正仿宋_GBK" w:cs="方正仿宋_GBK"/>
          <w:sz w:val="32"/>
          <w:szCs w:val="32"/>
        </w:rPr>
        <w:t>指在基本支出之外为完成特定行政任务和事业发展目标所发生的支出。</w:t>
      </w:r>
    </w:p>
    <w:p w:rsidR="002E64C7" w:rsidRDefault="008A70ED">
      <w:pPr>
        <w:spacing w:line="579" w:lineRule="exact"/>
        <w:ind w:firstLineChars="200" w:firstLine="640"/>
        <w:rPr>
          <w:rFonts w:hint="default"/>
        </w:rPr>
      </w:pPr>
      <w:r>
        <w:rPr>
          <w:rFonts w:ascii="方正楷体_GBK" w:eastAsia="方正楷体_GBK" w:hAnsi="方正楷体_GBK" w:cs="方正楷体_GBK"/>
          <w:sz w:val="32"/>
          <w:szCs w:val="32"/>
        </w:rPr>
        <w:t>（十一）经营支出：</w:t>
      </w:r>
      <w:r>
        <w:rPr>
          <w:rFonts w:ascii="方正仿宋_GBK" w:eastAsia="方正仿宋_GBK" w:hAnsi="方正仿宋_GBK" w:cs="方正仿宋_GBK"/>
          <w:sz w:val="32"/>
          <w:szCs w:val="32"/>
        </w:rPr>
        <w:t>指事业单位在专业业务活动及其辅助活动之外开展非独立核算经营活动发生的支出。</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（十二）</w:t>
      </w:r>
      <w:r>
        <w:rPr>
          <w:rFonts w:ascii="方正楷体_GBK" w:eastAsia="方正楷体_GBK" w:hAnsi="方正楷体_GBK" w:cs="方正楷体_GBK"/>
          <w:sz w:val="32"/>
          <w:szCs w:val="32"/>
        </w:rPr>
        <w:t>“</w:t>
      </w:r>
      <w:r>
        <w:rPr>
          <w:rFonts w:ascii="方正楷体_GBK" w:eastAsia="方正楷体_GBK" w:hAnsi="方正楷体_GBK" w:cs="方正楷体_GBK"/>
          <w:sz w:val="32"/>
          <w:szCs w:val="32"/>
        </w:rPr>
        <w:t>三公</w:t>
      </w:r>
      <w:r>
        <w:rPr>
          <w:rFonts w:ascii="方正楷体_GBK" w:eastAsia="方正楷体_GBK" w:hAnsi="方正楷体_GBK" w:cs="方正楷体_GBK"/>
          <w:sz w:val="32"/>
          <w:szCs w:val="32"/>
        </w:rPr>
        <w:t>”</w:t>
      </w:r>
      <w:r>
        <w:rPr>
          <w:rFonts w:ascii="方正楷体_GBK" w:eastAsia="方正楷体_GBK" w:hAnsi="方正楷体_GBK" w:cs="方正楷体_GBK"/>
          <w:sz w:val="32"/>
          <w:szCs w:val="32"/>
        </w:rPr>
        <w:t>经费：</w:t>
      </w:r>
      <w:r>
        <w:rPr>
          <w:rFonts w:ascii="方正仿宋_GBK" w:eastAsia="方正仿宋_GBK" w:hAnsi="方正仿宋_GBK" w:cs="方正仿宋_GBK"/>
          <w:sz w:val="32"/>
          <w:szCs w:val="32"/>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lastRenderedPageBreak/>
        <w:t>（十三）机关运行经费：</w:t>
      </w:r>
      <w:r>
        <w:rPr>
          <w:rFonts w:ascii="方正仿宋_GBK" w:eastAsia="方正仿宋_GBK" w:hAnsi="方正仿宋_GBK" w:cs="方正仿宋_GBK"/>
          <w:sz w:val="32"/>
          <w:szCs w:val="32"/>
        </w:rPr>
        <w:t>为保障行政单位（含参照公务员法管理的事业单位）运行用于购买货物和服务等</w:t>
      </w:r>
      <w:r>
        <w:rPr>
          <w:rFonts w:ascii="方正仿宋_GBK" w:eastAsia="方正仿宋_GBK" w:hAnsi="方正仿宋_GBK" w:cs="方正仿宋_GBK"/>
          <w:sz w:val="32"/>
          <w:szCs w:val="32"/>
        </w:rPr>
        <w:t>的各项公用经费，包括办公及印刷费、邮电费、差旅费、会议费、福利费、日常维护费、专用材料及一般设备购置费、办公用房水电费、办公用房取暖费、办公用房物业管理费、公务用车运行维护费以及其他费用。</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（十四）工资福利支出（支出经济分类科目类级）：</w:t>
      </w:r>
      <w:r>
        <w:rPr>
          <w:rFonts w:ascii="方正仿宋_GBK" w:eastAsia="方正仿宋_GBK" w:hAnsi="方正仿宋_GBK" w:cs="方正仿宋_GBK"/>
          <w:sz w:val="32"/>
          <w:szCs w:val="32"/>
        </w:rPr>
        <w:t>反映单位开支的在职职工和编制外长期聘用人员的各类劳动报酬，以及为上述人员缴纳的各项社会保险费等。</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（十五）商品和服务支出（支出经济分类科目类级）：</w:t>
      </w:r>
      <w:r>
        <w:rPr>
          <w:rFonts w:ascii="方正仿宋_GBK" w:eastAsia="方正仿宋_GBK" w:hAnsi="方正仿宋_GBK" w:cs="方正仿宋_GBK"/>
          <w:sz w:val="32"/>
          <w:szCs w:val="32"/>
        </w:rPr>
        <w:t>反映单位购买商品和服务的支出（不包括用于购置固定资产的支出、战略性和应急储备支出）。</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（十六）对个人和家庭的补助（支出经济分类科目</w:t>
      </w:r>
      <w:r>
        <w:rPr>
          <w:rFonts w:ascii="方正楷体_GBK" w:eastAsia="方正楷体_GBK" w:hAnsi="方正楷体_GBK" w:cs="方正楷体_GBK"/>
          <w:sz w:val="32"/>
          <w:szCs w:val="32"/>
        </w:rPr>
        <w:t>类级）：</w:t>
      </w:r>
      <w:r>
        <w:rPr>
          <w:rFonts w:ascii="方正仿宋_GBK" w:eastAsia="方正仿宋_GBK" w:hAnsi="方正仿宋_GBK" w:cs="方正仿宋_GBK"/>
          <w:sz w:val="32"/>
          <w:szCs w:val="32"/>
        </w:rPr>
        <w:t>反映用于对个人和家庭的补助支出。</w:t>
      </w:r>
    </w:p>
    <w:p w:rsidR="002E64C7" w:rsidRDefault="008A70ED">
      <w:pPr>
        <w:spacing w:line="579" w:lineRule="exact"/>
        <w:ind w:firstLineChars="200" w:firstLine="640"/>
        <w:rPr>
          <w:rFonts w:ascii="方正仿宋_GBK" w:eastAsia="方正仿宋_GBK" w:hAnsi="方正仿宋_GBK" w:cs="方正仿宋_GBK" w:hint="default"/>
          <w:sz w:val="32"/>
          <w:szCs w:val="32"/>
        </w:rPr>
      </w:pPr>
      <w:r>
        <w:rPr>
          <w:rFonts w:ascii="方正楷体_GBK" w:eastAsia="方正楷体_GBK" w:hAnsi="方正楷体_GBK" w:cs="方正楷体_GBK"/>
          <w:sz w:val="32"/>
          <w:szCs w:val="32"/>
        </w:rPr>
        <w:t>（十七）其他资本性支出（支出经济分类科目类级）：</w:t>
      </w:r>
      <w:r>
        <w:rPr>
          <w:rFonts w:ascii="方正仿宋_GBK" w:eastAsia="方正仿宋_GBK" w:hAnsi="方正仿宋_GBK" w:cs="方正仿宋_GBK"/>
          <w:sz w:val="32"/>
          <w:szCs w:val="32"/>
        </w:rPr>
        <w:t>反映非各级发展与改革部门集中安排的用于购置固定资产、战略性和应急性储备、土地和无形资产，以及构建基础设施、大型修缮和财政支持企业更新改造所发生的支出。</w:t>
      </w:r>
    </w:p>
    <w:p w:rsidR="002E64C7" w:rsidRDefault="008A70ED">
      <w:pPr>
        <w:spacing w:line="579" w:lineRule="exact"/>
        <w:ind w:firstLineChars="200" w:firstLine="640"/>
        <w:rPr>
          <w:rFonts w:ascii="方正黑体_GBK" w:eastAsia="方正黑体_GBK" w:hAnsi="方正黑体_GBK" w:cs="方正黑体_GBK" w:hint="default"/>
          <w:sz w:val="32"/>
          <w:szCs w:val="32"/>
        </w:rPr>
      </w:pPr>
      <w:r>
        <w:rPr>
          <w:rFonts w:ascii="方正黑体_GBK" w:eastAsia="方正黑体_GBK" w:hAnsi="方正黑体_GBK" w:cs="方正黑体_GBK"/>
          <w:sz w:val="32"/>
          <w:szCs w:val="32"/>
        </w:rPr>
        <w:t>七、决算公开联系方式及信息反馈渠道</w:t>
      </w:r>
    </w:p>
    <w:p w:rsidR="002E64C7" w:rsidRDefault="008A70ED">
      <w:pPr>
        <w:spacing w:line="579" w:lineRule="exact"/>
        <w:ind w:firstLineChars="200" w:firstLine="640"/>
        <w:rPr>
          <w:rFonts w:ascii="Times New Roman" w:eastAsia="方正仿宋_GBK" w:hAnsi="Times New Roman" w:hint="default"/>
          <w:sz w:val="32"/>
          <w:szCs w:val="32"/>
        </w:rPr>
      </w:pPr>
      <w:r>
        <w:rPr>
          <w:rFonts w:ascii="方正仿宋_GBK" w:eastAsia="方正仿宋_GBK" w:hAnsi="方正仿宋_GBK" w:cs="方正仿宋_GBK"/>
          <w:sz w:val="32"/>
          <w:szCs w:val="32"/>
        </w:rPr>
        <w:t>本单位决算公开信息反馈和联系方式：</w:t>
      </w:r>
      <w:r>
        <w:rPr>
          <w:rFonts w:ascii="Times New Roman" w:eastAsia="方正仿宋_GBK" w:hAnsi="Times New Roman"/>
          <w:sz w:val="32"/>
          <w:szCs w:val="32"/>
        </w:rPr>
        <w:t>17783168792</w:t>
      </w:r>
    </w:p>
    <w:p w:rsidR="002E64C7" w:rsidRDefault="002E64C7">
      <w:pPr>
        <w:spacing w:line="579" w:lineRule="exact"/>
        <w:ind w:firstLineChars="200" w:firstLine="640"/>
        <w:rPr>
          <w:rFonts w:ascii="方正仿宋_GBK" w:eastAsia="方正仿宋_GBK" w:hAnsi="方正仿宋_GBK" w:cs="方正仿宋_GBK" w:hint="default"/>
          <w:sz w:val="32"/>
          <w:szCs w:val="32"/>
        </w:rPr>
      </w:pPr>
    </w:p>
    <w:sectPr w:rsidR="002E64C7">
      <w:pgSz w:w="11915" w:h="16840"/>
      <w:pgMar w:top="1440" w:right="1800" w:bottom="1440" w:left="180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0ED" w:rsidRDefault="008A70ED" w:rsidP="00A42F6C">
      <w:pPr>
        <w:rPr>
          <w:rFonts w:hint="default"/>
        </w:rPr>
      </w:pPr>
      <w:r>
        <w:separator/>
      </w:r>
    </w:p>
  </w:endnote>
  <w:endnote w:type="continuationSeparator" w:id="0">
    <w:p w:rsidR="008A70ED" w:rsidRDefault="008A70ED" w:rsidP="00A42F6C">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1" w:subsetted="1" w:fontKey="{C6F846BF-2765-458A-BF2E-8E96E8063BF6}"/>
  </w:font>
  <w:font w:name="方正黑体_GBK">
    <w:panose1 w:val="03000509000000000000"/>
    <w:charset w:val="86"/>
    <w:family w:val="script"/>
    <w:pitch w:val="fixed"/>
    <w:sig w:usb0="00000001" w:usb1="080E0000" w:usb2="00000010" w:usb3="00000000" w:csb0="00040000" w:csb1="00000000"/>
    <w:embedRegular r:id="rId2" w:subsetted="1" w:fontKey="{7AA3FFBF-33D2-4F72-88FF-3816970E2759}"/>
  </w:font>
  <w:font w:name="方正楷体_GBK">
    <w:panose1 w:val="03000509000000000000"/>
    <w:charset w:val="86"/>
    <w:family w:val="script"/>
    <w:pitch w:val="fixed"/>
    <w:sig w:usb0="00000001" w:usb1="080E0000" w:usb2="00000010" w:usb3="00000000" w:csb0="00040000" w:csb1="00000000"/>
    <w:embedRegular r:id="rId3" w:subsetted="1" w:fontKey="{7E512D34-1B7F-428D-AA38-8E99BCD94073}"/>
  </w:font>
  <w:font w:name="方正仿宋_GBK">
    <w:panose1 w:val="03000509000000000000"/>
    <w:charset w:val="86"/>
    <w:family w:val="script"/>
    <w:pitch w:val="fixed"/>
    <w:sig w:usb0="00000001" w:usb1="080E0000" w:usb2="00000010" w:usb3="00000000" w:csb0="00040000" w:csb1="00000000"/>
    <w:embedRegular r:id="rId4" w:subsetted="1" w:fontKey="{E2780DEC-A76D-4B03-BA05-03714206F209}"/>
  </w:font>
  <w:font w:name="Cambria">
    <w:panose1 w:val="02040503050406030204"/>
    <w:charset w:val="00"/>
    <w:family w:val="roman"/>
    <w:pitch w:val="variable"/>
    <w:sig w:usb0="E00002FF" w:usb1="400004FF" w:usb2="00000000" w:usb3="00000000" w:csb0="0000019F" w:csb1="00000000"/>
    <w:embedRegular r:id="rId5" w:fontKey="{8C53DA7B-A07E-4E1B-8023-FC63D472D41E}"/>
  </w:font>
  <w:font w:name="Calibri">
    <w:panose1 w:val="020F0502020204030204"/>
    <w:charset w:val="00"/>
    <w:family w:val="swiss"/>
    <w:pitch w:val="variable"/>
    <w:sig w:usb0="E00002FF" w:usb1="4000ACFF" w:usb2="00000001" w:usb3="00000000" w:csb0="0000019F" w:csb1="00000000"/>
    <w:embedRegular r:id="rId6" w:fontKey="{393D74D6-80B3-4DF6-8372-A19610623B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0ED" w:rsidRDefault="008A70ED" w:rsidP="00A42F6C">
      <w:pPr>
        <w:rPr>
          <w:rFonts w:hint="default"/>
        </w:rPr>
      </w:pPr>
      <w:r>
        <w:separator/>
      </w:r>
    </w:p>
  </w:footnote>
  <w:footnote w:type="continuationSeparator" w:id="0">
    <w:p w:rsidR="008A70ED" w:rsidRDefault="008A70ED" w:rsidP="00A42F6C">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4C7"/>
    <w:rsid w:val="002E64C7"/>
    <w:rsid w:val="008A70ED"/>
    <w:rsid w:val="00A42F6C"/>
    <w:rsid w:val="04E2022D"/>
    <w:rsid w:val="57547AB7"/>
    <w:rsid w:val="635E5A89"/>
    <w:rsid w:val="72677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qFormat="1"/>
    <w:lsdException w:name="footer" w:qFormat="1"/>
    <w:lsdException w:name="caption" w:semiHidden="0" w:uiPriority="35" w:unhideWhenUsed="0" w:qFormat="1"/>
    <w:lsdException w:name="Title" w:semiHidden="0" w:uiPriority="10" w:unhideWhenUsed="0" w:qFormat="1"/>
    <w:lsdException w:name="Default Paragraph Fo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semiHidden/>
    <w:unhideWhenUsed/>
    <w:rPr>
      <w:rFonts w:ascii="宋体" w:hAnsi="宋体" w:hint="eastAsia"/>
      <w:sz w:val="24"/>
      <w:szCs w:val="24"/>
    </w:rPr>
  </w:style>
  <w:style w:type="paragraph" w:styleId="1">
    <w:name w:val="heading 1"/>
    <w:basedOn w:val="a"/>
    <w:next w:val="a"/>
    <w:uiPriority w:val="9"/>
    <w:qFormat/>
    <w:pPr>
      <w:spacing w:beforeAutospacing="1" w:afterAutospacing="1"/>
      <w:outlineLvl w:val="0"/>
    </w:pPr>
    <w:rPr>
      <w:b/>
      <w:kern w:val="44"/>
      <w:sz w:val="48"/>
      <w:szCs w:val="48"/>
    </w:rPr>
  </w:style>
  <w:style w:type="paragraph" w:styleId="2">
    <w:name w:val="heading 2"/>
    <w:basedOn w:val="a"/>
    <w:next w:val="a"/>
    <w:uiPriority w:val="9"/>
    <w:qFormat/>
    <w:pPr>
      <w:spacing w:beforeAutospacing="1" w:afterAutospacing="1"/>
      <w:outlineLvl w:val="1"/>
    </w:pPr>
    <w:rPr>
      <w:b/>
      <w:sz w:val="36"/>
      <w:szCs w:val="36"/>
    </w:rPr>
  </w:style>
  <w:style w:type="paragraph" w:styleId="3">
    <w:name w:val="heading 3"/>
    <w:basedOn w:val="a"/>
    <w:next w:val="a"/>
    <w:uiPriority w:val="9"/>
    <w:qFormat/>
    <w:pPr>
      <w:spacing w:beforeAutospacing="1" w:afterAutospacing="1"/>
      <w:outlineLvl w:val="2"/>
    </w:pPr>
    <w:rPr>
      <w:b/>
      <w:sz w:val="27"/>
      <w:szCs w:val="27"/>
    </w:rPr>
  </w:style>
  <w:style w:type="paragraph" w:styleId="4">
    <w:name w:val="heading 4"/>
    <w:basedOn w:val="a"/>
    <w:next w:val="a"/>
    <w:uiPriority w:val="9"/>
    <w:qFormat/>
    <w:pPr>
      <w:spacing w:beforeAutospacing="1" w:afterAutospacing="1"/>
      <w:outlineLvl w:val="3"/>
    </w:pPr>
    <w:rPr>
      <w:b/>
    </w:rPr>
  </w:style>
  <w:style w:type="paragraph" w:styleId="5">
    <w:name w:val="heading 5"/>
    <w:basedOn w:val="a"/>
    <w:next w:val="a"/>
    <w:uiPriority w:val="9"/>
    <w:qFormat/>
    <w:pPr>
      <w:spacing w:beforeAutospacing="1" w:afterAutospacing="1"/>
      <w:outlineLvl w:val="4"/>
    </w:pPr>
    <w:rPr>
      <w:b/>
      <w:sz w:val="20"/>
      <w:szCs w:val="20"/>
    </w:rPr>
  </w:style>
  <w:style w:type="paragraph" w:styleId="6">
    <w:name w:val="heading 6"/>
    <w:basedOn w:val="a"/>
    <w:next w:val="a"/>
    <w:uiPriority w:val="9"/>
    <w:qFormat/>
    <w:pPr>
      <w:spacing w:beforeAutospacing="1" w:afterAutospacing="1"/>
      <w:outlineLvl w:val="5"/>
    </w:pPr>
    <w:rPr>
      <w:b/>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hint="default"/>
      <w:sz w:val="20"/>
      <w:szCs w:val="20"/>
    </w:rPr>
  </w:style>
  <w:style w:type="paragraph" w:styleId="a5">
    <w:name w:val="Normal (Web)"/>
    <w:basedOn w:val="a"/>
    <w:uiPriority w:val="99"/>
    <w:semiHidden/>
    <w:unhideWhenUsed/>
    <w:qFormat/>
    <w:pPr>
      <w:spacing w:beforeAutospacing="1" w:afterAutospacing="1"/>
    </w:pPr>
  </w:style>
  <w:style w:type="character" w:customStyle="1" w:styleId="Char0">
    <w:name w:val="页眉 Char"/>
    <w:basedOn w:val="a0"/>
    <w:link w:val="a4"/>
    <w:qFormat/>
    <w:locked/>
    <w:rPr>
      <w:rFonts w:ascii="宋体" w:eastAsia="宋体" w:hAnsi="宋体" w:cs="宋体" w:hint="eastAsia"/>
      <w:sz w:val="18"/>
      <w:szCs w:val="18"/>
    </w:rPr>
  </w:style>
  <w:style w:type="character" w:customStyle="1" w:styleId="Char">
    <w:name w:val="页脚 Char"/>
    <w:basedOn w:val="a0"/>
    <w:link w:val="a3"/>
    <w:qFormat/>
    <w:locked/>
    <w:rPr>
      <w:rFonts w:ascii="宋体" w:eastAsia="宋体" w:hAnsi="宋体" w:cs="宋体" w:hint="eastAsi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qFormat="1"/>
    <w:lsdException w:name="footer" w:qFormat="1"/>
    <w:lsdException w:name="caption" w:semiHidden="0" w:uiPriority="35" w:unhideWhenUsed="0" w:qFormat="1"/>
    <w:lsdException w:name="Title" w:semiHidden="0" w:uiPriority="10" w:unhideWhenUsed="0" w:qFormat="1"/>
    <w:lsdException w:name="Default Paragraph Fo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semiHidden/>
    <w:unhideWhenUsed/>
    <w:rPr>
      <w:rFonts w:ascii="宋体" w:hAnsi="宋体" w:hint="eastAsia"/>
      <w:sz w:val="24"/>
      <w:szCs w:val="24"/>
    </w:rPr>
  </w:style>
  <w:style w:type="paragraph" w:styleId="1">
    <w:name w:val="heading 1"/>
    <w:basedOn w:val="a"/>
    <w:next w:val="a"/>
    <w:uiPriority w:val="9"/>
    <w:qFormat/>
    <w:pPr>
      <w:spacing w:beforeAutospacing="1" w:afterAutospacing="1"/>
      <w:outlineLvl w:val="0"/>
    </w:pPr>
    <w:rPr>
      <w:b/>
      <w:kern w:val="44"/>
      <w:sz w:val="48"/>
      <w:szCs w:val="48"/>
    </w:rPr>
  </w:style>
  <w:style w:type="paragraph" w:styleId="2">
    <w:name w:val="heading 2"/>
    <w:basedOn w:val="a"/>
    <w:next w:val="a"/>
    <w:uiPriority w:val="9"/>
    <w:qFormat/>
    <w:pPr>
      <w:spacing w:beforeAutospacing="1" w:afterAutospacing="1"/>
      <w:outlineLvl w:val="1"/>
    </w:pPr>
    <w:rPr>
      <w:b/>
      <w:sz w:val="36"/>
      <w:szCs w:val="36"/>
    </w:rPr>
  </w:style>
  <w:style w:type="paragraph" w:styleId="3">
    <w:name w:val="heading 3"/>
    <w:basedOn w:val="a"/>
    <w:next w:val="a"/>
    <w:uiPriority w:val="9"/>
    <w:qFormat/>
    <w:pPr>
      <w:spacing w:beforeAutospacing="1" w:afterAutospacing="1"/>
      <w:outlineLvl w:val="2"/>
    </w:pPr>
    <w:rPr>
      <w:b/>
      <w:sz w:val="27"/>
      <w:szCs w:val="27"/>
    </w:rPr>
  </w:style>
  <w:style w:type="paragraph" w:styleId="4">
    <w:name w:val="heading 4"/>
    <w:basedOn w:val="a"/>
    <w:next w:val="a"/>
    <w:uiPriority w:val="9"/>
    <w:qFormat/>
    <w:pPr>
      <w:spacing w:beforeAutospacing="1" w:afterAutospacing="1"/>
      <w:outlineLvl w:val="3"/>
    </w:pPr>
    <w:rPr>
      <w:b/>
    </w:rPr>
  </w:style>
  <w:style w:type="paragraph" w:styleId="5">
    <w:name w:val="heading 5"/>
    <w:basedOn w:val="a"/>
    <w:next w:val="a"/>
    <w:uiPriority w:val="9"/>
    <w:qFormat/>
    <w:pPr>
      <w:spacing w:beforeAutospacing="1" w:afterAutospacing="1"/>
      <w:outlineLvl w:val="4"/>
    </w:pPr>
    <w:rPr>
      <w:b/>
      <w:sz w:val="20"/>
      <w:szCs w:val="20"/>
    </w:rPr>
  </w:style>
  <w:style w:type="paragraph" w:styleId="6">
    <w:name w:val="heading 6"/>
    <w:basedOn w:val="a"/>
    <w:next w:val="a"/>
    <w:uiPriority w:val="9"/>
    <w:qFormat/>
    <w:pPr>
      <w:spacing w:beforeAutospacing="1" w:afterAutospacing="1"/>
      <w:outlineLvl w:val="5"/>
    </w:pPr>
    <w:rPr>
      <w:b/>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hint="default"/>
      <w:sz w:val="20"/>
      <w:szCs w:val="20"/>
    </w:rPr>
  </w:style>
  <w:style w:type="paragraph" w:styleId="a5">
    <w:name w:val="Normal (Web)"/>
    <w:basedOn w:val="a"/>
    <w:uiPriority w:val="99"/>
    <w:semiHidden/>
    <w:unhideWhenUsed/>
    <w:qFormat/>
    <w:pPr>
      <w:spacing w:beforeAutospacing="1" w:afterAutospacing="1"/>
    </w:pPr>
  </w:style>
  <w:style w:type="character" w:customStyle="1" w:styleId="Char0">
    <w:name w:val="页眉 Char"/>
    <w:basedOn w:val="a0"/>
    <w:link w:val="a4"/>
    <w:qFormat/>
    <w:locked/>
    <w:rPr>
      <w:rFonts w:ascii="宋体" w:eastAsia="宋体" w:hAnsi="宋体" w:cs="宋体" w:hint="eastAsia"/>
      <w:sz w:val="18"/>
      <w:szCs w:val="18"/>
    </w:rPr>
  </w:style>
  <w:style w:type="character" w:customStyle="1" w:styleId="Char">
    <w:name w:val="页脚 Char"/>
    <w:basedOn w:val="a0"/>
    <w:link w:val="a3"/>
    <w:qFormat/>
    <w:locked/>
    <w:rPr>
      <w:rFonts w:ascii="宋体" w:eastAsia="宋体" w:hAnsi="宋体" w:cs="宋体"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623</Words>
  <Characters>3556</Characters>
  <Application>Microsoft Office Word</Application>
  <DocSecurity>0</DocSecurity>
  <Lines>29</Lines>
  <Paragraphs>8</Paragraphs>
  <ScaleCrop>false</ScaleCrop>
  <Company>Microsoft</Company>
  <LinksUpToDate>false</LinksUpToDate>
  <CharactersWithSpaces>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2</cp:revision>
  <dcterms:created xsi:type="dcterms:W3CDTF">2023-10-26T00:31:00Z</dcterms:created>
  <dcterms:modified xsi:type="dcterms:W3CDTF">2023-11-07T11:21:00Z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300157628_embed</vt:lpwstr>
  </property>
  <property fmtid="{D5CDD505-2E9C-101B-9397-08002B2CF9AE}" pid="3" name="KSOProductBuildVer">
    <vt:lpwstr>2052-11.1.0.10228</vt:lpwstr>
  </property>
</Properties>
</file>