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重庆市城口县工业园区管理委员会</w:t>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一、</w:t>
      </w:r>
      <w:r>
        <w:rPr>
          <w:rStyle w:val="8"/>
          <w:rFonts w:hint="default" w:ascii="Times New Roman" w:hAnsi="Times New Roman" w:eastAsia="黑体" w:cs="Times New Roman"/>
          <w:color w:val="auto"/>
          <w:sz w:val="32"/>
          <w:szCs w:val="32"/>
          <w:highlight w:val="none"/>
          <w:shd w:val="clear" w:color="auto" w:fill="FFFFFF"/>
          <w:lang w:eastAsia="zh-CN"/>
        </w:rPr>
        <w:t>部门</w:t>
      </w:r>
      <w:r>
        <w:rPr>
          <w:rStyle w:val="8"/>
          <w:rFonts w:hint="default" w:ascii="Times New Roman" w:hAnsi="Times New Roman" w:eastAsia="黑体" w:cs="Times New Roman"/>
          <w:color w:val="auto"/>
          <w:sz w:val="32"/>
          <w:szCs w:val="32"/>
          <w:highlight w:val="none"/>
          <w:shd w:val="clear" w:color="auto" w:fill="FFFFFF"/>
        </w:rPr>
        <w:t>基本情况</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rPr>
        <w:t>县工业园区党工委主要职责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贯彻执行党的路线、方针、政策和国家的法律法规以及市委、县委的决议、决定、指示、工作部署。</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2）</w:t>
      </w:r>
      <w:r>
        <w:rPr>
          <w:rFonts w:hint="default" w:ascii="Times New Roman" w:hAnsi="Times New Roman" w:eastAsia="方正仿宋_GBK" w:cs="Times New Roman"/>
          <w:color w:val="auto"/>
          <w:sz w:val="32"/>
          <w:highlight w:val="none"/>
        </w:rPr>
        <w:t>负责工业园区管委会（含所属事业单位，下同）和工业园区内企业党的工作的统一领导、管理，推进党的政治建设、思想建设、作风建设、精神文明建设，做好宣传、统战、政法、纪检监察、党风廉政建设和反腐败工作、意识形态、平安建设、机构编制、信访等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3</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负责工业园区开发建设中的重要工作和重大问题的决策领导。</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4）</w:t>
      </w:r>
      <w:r>
        <w:rPr>
          <w:rFonts w:hint="default" w:ascii="Times New Roman" w:hAnsi="Times New Roman" w:eastAsia="方正仿宋_GBK" w:cs="Times New Roman"/>
          <w:color w:val="auto"/>
          <w:sz w:val="32"/>
          <w:highlight w:val="none"/>
        </w:rPr>
        <w:t>抓好党的基层组织建设和党员、干部、人才队伍建设和教育监督管理等工作。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5</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指导机关工会、共青团、妇联等群团组织工作。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6</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完成县委交办的其他工作。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2.县工业园区管委会主要职责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（1）贯彻执行国家有关法律、法规和政策，执行中央、市委、市政府以及县委、县政府和党工委的有关决定；研究制定园区管理制度和规定并组织实施。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（2）在全县经济社会发展总体规划指导下，负责编制、修改工业园区综合发展规划、经济发展规划和有关专项规划，按规定报批后组织实施。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负责编制和实施工业园区产业发展规划、优惠政策和年度建设计划等，统筹空间布局和产业布局，加快推进制造业发展，做大做强食品及农产品加工、钡新材料、绿色建材等产业；研究产业发展中的重大问题并提出建议，拟订产业转型升级相关措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4）贯彻落实国家的安全生产方针政策和法律法规，负责工业园区内企业的安全生产监督管理、生态环境保护和应急管理等工作，依法依规执行环境影响评价，落实生态环境保护的各项要求，加快推进绿色转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（5）负责工业园区内招商引资工作，健全招商引资机制，整合招商引资资源，搭建招商引资平台。按规定权限和程序审核报批入驻园区的投资项目。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6）建立健全创新创业制度，搭建招才引智平台，加强创新资源集聚，构建创新创业服务体系。大力培育高新技术企业和科技型企业，推动工业园区产品研创工作和科技成果转化工作。引导建立中小企业融资体系。</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（7）引导、保障工业园区内企业依法自主经营，协调解决企业发展中存在的难题。发布公共信息，为工业园区内企业和相关机构提供指导、咨询和服务。</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（8）负责工业园区财政预决算、财政收支管理和国有资产管理及内部审计，统筹安排财政专项资金。</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9）指导企业建设和发展，会同有关部门建立和完善服务体系，负责工业园区主要经济指标的综合统计、专项统计工作，编制并组织实施经济运行调控目标和措施；负责区域合作工作，推动工业园区与其他地区间的经济技术交流与合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10）配合编制工业园区内国土空间分区规划。负责工业园区建设规划和建设项目选址定点。负责统一规划和建设工业园区基础设施和公共设施。拟订工业园区年度用地计划，协调做好园区内土地征收、土地使用权的出让、出租等工作；配合相关部门做好园区内的拆迁安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11）建立健全“办事不出园”政务服务体系，承接和办理市级、县级部门下放委托的相关行政审批、政务服务等管理事项和权限，负责依照法定程序委托给工业园区的管理权限建立清单管理制度，县工业园区管委会按照授权履行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（12）负责推动工业园区实施数字化转型行动，加快数字产业化发展。开展中小型企业数字化转型工作。负责推进园区内“数字重庆”建设相关工作。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（13）完成县政府交办的其他工作。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3.与其他部门的职责分工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（1）工业园区内企业党的工作由县工业园区党工委负责，工业园区所在乡镇（街道）协助。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（2）工业园区所在乡镇（街道）和县级有关部门负责工业园区信访、综治、市政管理、科教、文卫等社会事务工作，工业园区管委会协助。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（3）县工业园区管委会提出年度用地计划，具体征地拆迁工作由县规划自然资源局牵头、工业园区所在乡镇（街道）具体实施。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rPr>
        <w:t>（二）</w:t>
      </w:r>
      <w:r>
        <w:rPr>
          <w:rFonts w:hint="default" w:ascii="Times New Roman" w:hAnsi="Times New Roman" w:eastAsia="方正楷体_GBK" w:cs="Times New Roman"/>
          <w:color w:val="auto"/>
          <w:sz w:val="32"/>
          <w:highlight w:val="none"/>
          <w:lang w:eastAsia="zh-CN"/>
        </w:rPr>
        <w:t>机构设置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重庆城口工业园区管理委员会内设</w:t>
      </w:r>
      <w:r>
        <w:rPr>
          <w:rFonts w:hint="default" w:ascii="Times New Roman" w:hAnsi="Times New Roman" w:eastAsia="方正仿宋_GBK" w:cs="Times New Roman"/>
          <w:color w:val="auto"/>
          <w:sz w:val="32"/>
          <w:highlight w:val="none"/>
          <w:lang w:val="en-US" w:eastAsia="zh-CN"/>
        </w:rPr>
        <w:t>3个科室</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sz w:val="32"/>
          <w:highlight w:val="none"/>
          <w:lang w:val="en-US" w:eastAsia="zh-CN"/>
        </w:rPr>
        <w:t>分别是综合科</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sz w:val="32"/>
          <w:highlight w:val="none"/>
          <w:lang w:val="en-US" w:eastAsia="zh-CN"/>
        </w:rPr>
        <w:t>规划建设科</w:t>
      </w:r>
      <w:r>
        <w:rPr>
          <w:rFonts w:hint="default" w:ascii="Times New Roman" w:hAnsi="Times New Roman" w:eastAsia="方正仿宋_GBK" w:cs="Times New Roman"/>
          <w:color w:val="auto"/>
          <w:sz w:val="32"/>
          <w:highlight w:val="none"/>
        </w:rPr>
        <w:t>、经济发展科（应急管理办公室）</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县工业园区管委会行政编制6名。设党工委书记1名（由县领导兼任）、副书记1名（由县工业园区管委会主任兼任）；主任1名、副主任1名；内设机构副科级领导职数3名。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eastAsia="zh-CN"/>
        </w:rPr>
        <w:t>下属</w:t>
      </w: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lang w:eastAsia="zh-CN"/>
        </w:rPr>
        <w:t>个二级预算单位，</w:t>
      </w:r>
      <w:r>
        <w:rPr>
          <w:rFonts w:hint="default" w:ascii="Times New Roman" w:hAnsi="Times New Roman" w:eastAsia="方正仿宋_GBK" w:cs="Times New Roman"/>
          <w:color w:val="auto"/>
          <w:sz w:val="32"/>
          <w:highlight w:val="none"/>
        </w:rPr>
        <w:t>为城口工业园区服务中心。机构性质为公益一类全额财政拨款事业单位</w:t>
      </w:r>
      <w:r>
        <w:rPr>
          <w:rFonts w:hint="default" w:ascii="Times New Roman" w:hAnsi="Times New Roman" w:eastAsia="方正仿宋_GBK" w:cs="Times New Roman"/>
          <w:color w:val="auto"/>
          <w:sz w:val="32"/>
          <w:highlight w:val="none"/>
          <w:lang w:eastAsia="zh-CN"/>
        </w:rPr>
        <w:t>，机构规格为正科级，</w:t>
      </w:r>
      <w:r>
        <w:rPr>
          <w:rFonts w:hint="default" w:ascii="Times New Roman" w:hAnsi="Times New Roman" w:eastAsia="方正仿宋_GBK" w:cs="Times New Roman"/>
          <w:color w:val="auto"/>
          <w:sz w:val="32"/>
          <w:highlight w:val="none"/>
          <w:lang w:val="en-US" w:eastAsia="zh-CN"/>
        </w:rPr>
        <w:t>设</w:t>
      </w:r>
      <w:r>
        <w:rPr>
          <w:rFonts w:hint="default" w:ascii="Times New Roman" w:hAnsi="Times New Roman" w:eastAsia="方正仿宋_GBK" w:cs="Times New Roman"/>
          <w:color w:val="auto"/>
          <w:sz w:val="32"/>
          <w:highlight w:val="none"/>
        </w:rPr>
        <w:t>事业编制</w:t>
      </w:r>
      <w:r>
        <w:rPr>
          <w:rFonts w:hint="default" w:ascii="Times New Roman" w:hAnsi="Times New Roman" w:eastAsia="方正仿宋_GBK" w:cs="Times New Roman"/>
          <w:color w:val="auto"/>
          <w:sz w:val="32"/>
          <w:highlight w:val="none"/>
          <w:lang w:val="en-US" w:eastAsia="zh-CN"/>
        </w:rPr>
        <w:t>16名，领导职数3名。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二、</w:t>
      </w:r>
      <w:r>
        <w:rPr>
          <w:rStyle w:val="8"/>
          <w:rFonts w:hint="default" w:ascii="Times New Roman" w:hAnsi="Times New Roman" w:eastAsia="方正黑体_GBK" w:cs="Times New Roman"/>
          <w:b w:val="0"/>
          <w:bCs/>
          <w:color w:val="auto"/>
          <w:sz w:val="32"/>
          <w:szCs w:val="32"/>
          <w:highlight w:val="none"/>
          <w:shd w:val="clear" w:color="auto" w:fill="FFFFFF"/>
          <w:lang w:eastAsia="zh-CN"/>
        </w:rPr>
        <w:t>部门</w:t>
      </w:r>
      <w:r>
        <w:rPr>
          <w:rStyle w:val="8"/>
          <w:rFonts w:hint="default" w:ascii="Times New Roman" w:hAnsi="Times New Roman" w:eastAsia="方正黑体_GBK" w:cs="Times New Roman"/>
          <w:b w:val="0"/>
          <w:bCs/>
          <w:color w:val="auto"/>
          <w:sz w:val="32"/>
          <w:szCs w:val="32"/>
          <w:highlight w:val="none"/>
          <w:shd w:val="clear" w:color="auto" w:fill="FFFFFF"/>
        </w:rPr>
        <w:t>决算</w:t>
      </w:r>
      <w:r>
        <w:rPr>
          <w:rStyle w:val="8"/>
          <w:rFonts w:hint="default" w:ascii="Times New Roman" w:hAnsi="Times New Roman" w:eastAsia="方正黑体_GBK" w:cs="Times New Roman"/>
          <w:b w:val="0"/>
          <w:bCs/>
          <w:color w:val="auto"/>
          <w:sz w:val="32"/>
          <w:szCs w:val="32"/>
          <w:highlight w:val="none"/>
          <w:shd w:val="clear" w:color="auto" w:fill="FFFFFF"/>
          <w:lang w:eastAsia="zh-CN"/>
        </w:rPr>
        <w:t>收支</w:t>
      </w:r>
      <w:r>
        <w:rPr>
          <w:rStyle w:val="8"/>
          <w:rFonts w:hint="default" w:ascii="Times New Roman" w:hAnsi="Times New Roman" w:eastAsia="方正黑体_GBK" w:cs="Times New Roman"/>
          <w:b w:val="0"/>
          <w:bCs/>
          <w:color w:val="auto"/>
          <w:sz w:val="32"/>
          <w:szCs w:val="32"/>
          <w:highlight w:val="none"/>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539.39万元。收、支与2023年度相比，减少45.75万元，下降7.8%，主要原因是</w:t>
      </w:r>
      <w:r>
        <w:rPr>
          <w:rFonts w:hint="default" w:ascii="Times New Roman" w:hAnsi="Times New Roman" w:eastAsia="方正仿宋_GBK" w:cs="Times New Roman"/>
          <w:color w:val="auto"/>
          <w:sz w:val="32"/>
          <w:szCs w:val="32"/>
          <w:highlight w:val="none"/>
          <w:shd w:val="clear" w:color="auto" w:fill="FFFFFF"/>
          <w:lang w:eastAsia="zh-CN"/>
        </w:rPr>
        <w:t>本年度在职人员减少</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2024年度收入合计502.47万元，与2023年度相比，减少73.71万元，下降12.8%，主要原因是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其中：财政拨款收入502.47万元，占100.0%；事业收入0.00万元，占0.0%；经营收入0.00万元，占0.0%；其他收入0.00万元，占0.0%。此外，使用非财政拨款结余（含专用结余）0.00万元，年初结转和结余36.92万元。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2024年度支出合计534.31万元，与2023年度相比，减少13.91万元，下降2.5%，主要原因是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其中：基本支出409.66万元，占76.7%；项目支出124.66万元，占23.3%；经营支出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2024年度年末结转和结余5.07万元，与2023年度相比，减少31.85万元，下降86.3%，</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上年结转的项目实现了支出。</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2024年度财政拨款收、支总计均为502.47万元。与2023年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相比，财政拨款收、支总计各减少41.67万元，下降7.7%。主要原因是</w:t>
      </w:r>
      <w:r>
        <w:rPr>
          <w:rFonts w:hint="default" w:ascii="Times New Roman" w:hAnsi="Times New Roman" w:eastAsia="方正仿宋_GBK" w:cs="Times New Roman"/>
          <w:color w:val="auto"/>
          <w:sz w:val="32"/>
          <w:szCs w:val="32"/>
          <w:highlight w:val="none"/>
          <w:shd w:val="clear" w:color="auto" w:fill="FFFFFF"/>
        </w:rPr>
        <w:t>本年度在职人员减少。</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2024年度一般公共预算财政拨款收入502.47万元，与2023年度相比，减少41.67万元，下降7.7%。主要原因是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较年初预算数减少19.20万元，下降3.7%。主要原因是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2024年度一般公共预算财政拨款支出502.47万元，与2023年度相比，减少41.67万元，下降7.7%。主要原因是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较年初预算数减少19.20万元，下降3.7%。主要原因是</w:t>
      </w:r>
      <w:r>
        <w:rPr>
          <w:rFonts w:hint="default" w:ascii="Times New Roman" w:hAnsi="Times New Roman" w:eastAsia="方正仿宋_GBK" w:cs="Times New Roman"/>
          <w:color w:val="auto"/>
          <w:sz w:val="32"/>
          <w:szCs w:val="32"/>
          <w:highlight w:val="none"/>
          <w:shd w:val="clear" w:color="auto" w:fill="FFFFFF"/>
        </w:rPr>
        <w:t>本年度在职人员减少。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（1）一般公共服务支出377.83万元，占75.2%，较年初预算数增加74.77万元，增长24.7%，主要原因是</w:t>
      </w:r>
      <w:r>
        <w:rPr>
          <w:rFonts w:hint="default" w:ascii="Times New Roman" w:hAnsi="Times New Roman" w:eastAsia="方正仿宋_GBK" w:cs="Times New Roman"/>
          <w:color w:val="auto"/>
          <w:sz w:val="32"/>
          <w:szCs w:val="32"/>
          <w:highlight w:val="none"/>
          <w:shd w:val="clear" w:color="auto" w:fill="FFFFFF"/>
          <w:lang w:eastAsia="zh-CN"/>
        </w:rPr>
        <w:t>年中进行支出调剂并追加项目预算</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就业支出56.19万元，占11.2%，较年初预算数增加1.20万元，增长2.2%，主要原因是</w:t>
      </w:r>
      <w:r>
        <w:rPr>
          <w:rFonts w:hint="default" w:ascii="Times New Roman" w:hAnsi="Times New Roman" w:eastAsia="方正仿宋_GBK" w:cs="Times New Roman"/>
          <w:color w:val="auto"/>
          <w:sz w:val="32"/>
          <w:szCs w:val="32"/>
          <w:highlight w:val="none"/>
          <w:shd w:val="clear" w:color="auto" w:fill="FFFFFF"/>
        </w:rPr>
        <w:t>年中进行支出调剂</w:t>
      </w:r>
      <w:r>
        <w:rPr>
          <w:rFonts w:hint="default" w:ascii="Times New Roman" w:hAnsi="Times New Roman" w:eastAsia="方正仿宋_GBK" w:cs="Times New Roman"/>
          <w:color w:val="auto"/>
          <w:sz w:val="32"/>
          <w:szCs w:val="32"/>
          <w:highlight w:val="none"/>
          <w:shd w:val="clear" w:color="auto" w:fill="FFFFFF"/>
          <w:lang w:eastAsia="zh-CN"/>
        </w:rPr>
        <w:t>用于补发退休人员</w:t>
      </w:r>
      <w:r>
        <w:rPr>
          <w:rFonts w:hint="default" w:ascii="Times New Roman" w:hAnsi="Times New Roman" w:eastAsia="方正仿宋_GBK" w:cs="Times New Roman"/>
          <w:color w:val="auto"/>
          <w:sz w:val="32"/>
          <w:szCs w:val="32"/>
          <w:highlight w:val="none"/>
          <w:shd w:val="clear" w:color="auto" w:fill="FFFFFF"/>
          <w:lang w:val="en-US" w:eastAsia="zh-CN"/>
        </w:rPr>
        <w:t>2023年</w:t>
      </w:r>
      <w:r>
        <w:rPr>
          <w:rFonts w:hint="default" w:ascii="Times New Roman" w:hAnsi="Times New Roman" w:eastAsia="方正仿宋_GBK" w:cs="Times New Roman"/>
          <w:color w:val="auto"/>
          <w:sz w:val="32"/>
          <w:szCs w:val="32"/>
          <w:highlight w:val="none"/>
          <w:shd w:val="clear" w:color="auto" w:fill="FFFFFF"/>
          <w:lang w:eastAsia="zh-CN"/>
        </w:rPr>
        <w:t>健康休养费</w:t>
      </w:r>
      <w:r>
        <w:rPr>
          <w:rFonts w:hint="default" w:ascii="Times New Roman" w:hAnsi="Times New Roman" w:eastAsia="方正仿宋_GBK" w:cs="Times New Roman"/>
          <w:color w:val="auto"/>
          <w:sz w:val="32"/>
          <w:szCs w:val="32"/>
          <w:highlight w:val="none"/>
          <w:shd w:val="clear" w:color="auto" w:fill="FFFFFF"/>
        </w:rPr>
        <w:t>，相应支出较年初</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）卫生健康支出21.62万元，占4.3%，较年初预算数无增减。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）资源勘探信息等支出20.68万元，占4.1%，较年初预算数减少95.18万元，下降82.2%，主要原因是</w:t>
      </w:r>
      <w:r>
        <w:rPr>
          <w:rFonts w:hint="default" w:ascii="Times New Roman" w:hAnsi="Times New Roman" w:eastAsia="方正仿宋_GBK" w:cs="Times New Roman"/>
          <w:color w:val="auto"/>
          <w:sz w:val="32"/>
          <w:szCs w:val="32"/>
          <w:highlight w:val="none"/>
          <w:shd w:val="clear" w:color="auto" w:fill="FFFFFF"/>
          <w:lang w:eastAsia="zh-CN"/>
        </w:rPr>
        <w:t>年中进行支出调剂，相应支出较年初减少</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kinsoku/>
        <w:wordWrap/>
        <w:overflowPunct/>
        <w:topLinePunct w:val="0"/>
        <w:autoSpaceDN/>
        <w:bidi w:val="0"/>
        <w:adjustRightIn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26.14万元，占5.2%，较年初预算数无增减。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2024年度一般公共财政拨款基本支出409.61万元。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人员经费384.23万元，与2023年度相比，减少44.72万元，下降10.4%，主要原因是</w:t>
      </w:r>
      <w:r>
        <w:rPr>
          <w:rFonts w:hint="default" w:ascii="Times New Roman" w:hAnsi="Times New Roman" w:eastAsia="方正仿宋_GBK" w:cs="Times New Roman"/>
          <w:color w:val="auto"/>
          <w:sz w:val="32"/>
          <w:szCs w:val="32"/>
          <w:highlight w:val="none"/>
          <w:shd w:val="clear" w:color="auto" w:fill="FFFFFF"/>
        </w:rPr>
        <w:t>本年度在职人员减少。</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rPr>
        <w:t>基本工资、津贴补贴、奖金、绩效工资、社会保障缴费、住房公积金等。</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公用经费25.38万元，与2023年度相比，增加1.09万元，增长4.5%，主要原因是</w:t>
      </w:r>
      <w:r>
        <w:rPr>
          <w:rFonts w:hint="default" w:ascii="Times New Roman" w:hAnsi="Times New Roman" w:eastAsia="方正仿宋_GBK" w:cs="Times New Roman"/>
          <w:color w:val="auto"/>
          <w:sz w:val="32"/>
          <w:szCs w:val="32"/>
          <w:highlight w:val="none"/>
          <w:shd w:val="clear" w:color="auto" w:fill="FFFFFF"/>
          <w:lang w:eastAsia="zh-CN"/>
        </w:rPr>
        <w:t>本年印刷费、租赁费和会议费增加</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rPr>
        <w:t>办公费</w:t>
      </w:r>
      <w:r>
        <w:rPr>
          <w:rFonts w:hint="default" w:ascii="Times New Roman" w:hAnsi="Times New Roman" w:eastAsia="方正仿宋_GBK" w:cs="Times New Roman"/>
          <w:color w:val="auto"/>
          <w:sz w:val="32"/>
          <w:szCs w:val="32"/>
          <w:highlight w:val="none"/>
          <w:shd w:val="clear" w:color="auto" w:fill="FFFFFF"/>
          <w:lang w:eastAsia="zh-CN"/>
        </w:rPr>
        <w:t>、印刷费、邮电费、差旅费、维修（护）费、租赁费、会议费、公务用车运行维护费等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三、</w:t>
      </w:r>
      <w:r>
        <w:rPr>
          <w:rStyle w:val="8"/>
          <w:rFonts w:hint="default" w:ascii="Times New Roman" w:hAnsi="Times New Roman" w:eastAsia="方正黑体_GBK" w:cs="Times New Roman"/>
          <w:b w:val="0"/>
          <w:bCs/>
          <w:color w:val="auto"/>
          <w:sz w:val="32"/>
          <w:szCs w:val="32"/>
          <w:highlight w:val="none"/>
          <w:shd w:val="clear" w:color="auto" w:fill="FFFFFF"/>
          <w:lang w:eastAsia="zh-CN"/>
        </w:rPr>
        <w:t>财政拨款</w:t>
      </w:r>
      <w:r>
        <w:rPr>
          <w:rStyle w:val="8"/>
          <w:rFonts w:hint="default" w:ascii="Times New Roman" w:hAnsi="Times New Roman" w:eastAsia="方正黑体_GBK" w:cs="Times New Roman"/>
          <w:b w:val="0"/>
          <w:bCs/>
          <w:color w:val="auto"/>
          <w:sz w:val="32"/>
          <w:szCs w:val="32"/>
          <w:highlight w:val="none"/>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2024年度“三公”经费支出共计1.54万元，较年初预算数减少0.96万元，下降38.4%，主要原因是</w:t>
      </w:r>
      <w:r>
        <w:rPr>
          <w:rFonts w:hint="default" w:ascii="Times New Roman" w:hAnsi="Times New Roman" w:eastAsia="方正仿宋_GBK" w:cs="Times New Roman"/>
          <w:color w:val="auto"/>
          <w:sz w:val="32"/>
          <w:szCs w:val="32"/>
          <w:highlight w:val="none"/>
          <w:shd w:val="clear" w:color="auto" w:fill="FFFFFF"/>
        </w:rPr>
        <w:t>车辆使用年数已久，整车老化严重，故障频发，</w:t>
      </w:r>
      <w:r>
        <w:rPr>
          <w:rFonts w:hint="default" w:ascii="Times New Roman" w:hAnsi="Times New Roman" w:eastAsia="方正仿宋_GBK" w:cs="Times New Roman"/>
          <w:color w:val="auto"/>
          <w:sz w:val="32"/>
          <w:szCs w:val="32"/>
          <w:highlight w:val="none"/>
          <w:shd w:val="clear" w:color="auto" w:fill="FFFFFF"/>
          <w:lang w:eastAsia="zh-CN"/>
        </w:rPr>
        <w:t>存在安全隐患，车辆</w:t>
      </w:r>
      <w:r>
        <w:rPr>
          <w:rFonts w:hint="default" w:ascii="Times New Roman" w:hAnsi="Times New Roman" w:eastAsia="方正仿宋_GBK" w:cs="Times New Roman"/>
          <w:color w:val="auto"/>
          <w:sz w:val="32"/>
          <w:szCs w:val="32"/>
          <w:highlight w:val="none"/>
          <w:shd w:val="clear" w:color="auto" w:fill="FFFFFF"/>
        </w:rPr>
        <w:t>使用频次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较上年支出数减少0.08万元，下降4.9%，主要原因</w:t>
      </w:r>
      <w:r>
        <w:rPr>
          <w:rFonts w:hint="default" w:ascii="Times New Roman" w:hAnsi="Times New Roman" w:eastAsia="方正仿宋_GBK" w:cs="Times New Roman"/>
          <w:color w:val="auto"/>
          <w:sz w:val="32"/>
          <w:szCs w:val="32"/>
          <w:highlight w:val="none"/>
          <w:shd w:val="clear" w:color="auto" w:fill="FFFFFF"/>
        </w:rPr>
        <w:t>是车辆使用年数已久，整车老化严重，故障频发，</w:t>
      </w:r>
      <w:r>
        <w:rPr>
          <w:rFonts w:hint="default" w:ascii="Times New Roman" w:hAnsi="Times New Roman" w:eastAsia="方正仿宋_GBK" w:cs="Times New Roman"/>
          <w:color w:val="auto"/>
          <w:sz w:val="32"/>
          <w:szCs w:val="32"/>
          <w:highlight w:val="none"/>
          <w:shd w:val="clear" w:color="auto" w:fill="FFFFFF"/>
          <w:lang w:eastAsia="zh-CN"/>
        </w:rPr>
        <w:t>存在安全隐患，车辆</w:t>
      </w:r>
      <w:r>
        <w:rPr>
          <w:rFonts w:hint="default" w:ascii="Times New Roman" w:hAnsi="Times New Roman" w:eastAsia="方正仿宋_GBK" w:cs="Times New Roman"/>
          <w:color w:val="auto"/>
          <w:sz w:val="32"/>
          <w:szCs w:val="32"/>
          <w:highlight w:val="none"/>
          <w:shd w:val="clear" w:color="auto" w:fill="FFFFFF"/>
        </w:rPr>
        <w:t>使用频次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费用支出较年初预算数无增减。与2023年度相比，无增减。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费用支出较年初预算数无增减。与2023年度相比，无增减。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车运行维护费1.42万元，主要用于</w:t>
      </w:r>
      <w:r>
        <w:rPr>
          <w:rFonts w:hint="default" w:ascii="Times New Roman" w:hAnsi="Times New Roman" w:eastAsia="方正仿宋_GBK" w:cs="Times New Roman"/>
          <w:color w:val="auto"/>
          <w:sz w:val="32"/>
          <w:szCs w:val="32"/>
          <w:highlight w:val="none"/>
          <w:shd w:val="clear" w:color="auto" w:fill="FFFFFF"/>
        </w:rPr>
        <w:t>市内因公出行、各类会议、考察调研、检查等工作所需车辆的燃料费、维修费、过桥过路费、保险费等。</w:t>
      </w:r>
      <w:r>
        <w:rPr>
          <w:rFonts w:hint="default" w:ascii="Times New Roman" w:hAnsi="Times New Roman" w:eastAsia="方正仿宋_GBK" w:cs="Times New Roman"/>
          <w:color w:val="auto"/>
          <w:sz w:val="32"/>
          <w:szCs w:val="32"/>
          <w:highlight w:val="none"/>
          <w:shd w:val="clear" w:color="auto" w:fill="FFFFFF"/>
        </w:rPr>
        <w:t>费用支出较年初预算数减少1.08万元，下降43.2%，主要原因是</w:t>
      </w:r>
      <w:r>
        <w:rPr>
          <w:rFonts w:hint="default" w:ascii="Times New Roman" w:hAnsi="Times New Roman" w:eastAsia="方正仿宋_GBK" w:cs="Times New Roman"/>
          <w:color w:val="auto"/>
          <w:sz w:val="32"/>
          <w:szCs w:val="32"/>
          <w:highlight w:val="none"/>
          <w:shd w:val="clear" w:color="auto" w:fill="FFFFFF"/>
        </w:rPr>
        <w:t>车辆使用年数已久，整车老化严重，故障频发，存在安全隐患，车辆使用频次减少。</w:t>
      </w:r>
      <w:r>
        <w:rPr>
          <w:rFonts w:hint="default" w:ascii="Times New Roman" w:hAnsi="Times New Roman" w:eastAsia="方正仿宋_GBK" w:cs="Times New Roman"/>
          <w:color w:val="auto"/>
          <w:sz w:val="32"/>
          <w:szCs w:val="32"/>
          <w:highlight w:val="none"/>
          <w:shd w:val="clear" w:color="auto" w:fill="FFFFFF"/>
        </w:rPr>
        <w:t>较上年支出数减少0.20万元，下降12.4%，主要原因是</w:t>
      </w:r>
      <w:r>
        <w:rPr>
          <w:rFonts w:hint="default" w:ascii="Times New Roman" w:hAnsi="Times New Roman" w:eastAsia="方正仿宋_GBK" w:cs="Times New Roman"/>
          <w:color w:val="auto"/>
          <w:sz w:val="32"/>
          <w:szCs w:val="32"/>
          <w:highlight w:val="none"/>
          <w:shd w:val="clear" w:color="auto" w:fill="FFFFFF"/>
        </w:rPr>
        <w:t>车辆使用年数已久，整车老化严重，故障频发，存在安全隐患，车辆使用频次减少。</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公务接待费0.12万元，主要用于接待</w:t>
      </w:r>
      <w:r>
        <w:rPr>
          <w:rFonts w:hint="default" w:ascii="Times New Roman" w:hAnsi="Times New Roman" w:eastAsia="方正仿宋_GBK" w:cs="Times New Roman"/>
          <w:color w:val="auto"/>
          <w:sz w:val="32"/>
          <w:szCs w:val="32"/>
          <w:highlight w:val="none"/>
          <w:shd w:val="clear" w:color="auto" w:fill="FFFFFF"/>
        </w:rPr>
        <w:t>市级和各区县相关单位检查指导工作发生的接待支出。</w:t>
      </w:r>
      <w:r>
        <w:rPr>
          <w:rFonts w:hint="default" w:ascii="Times New Roman" w:hAnsi="Times New Roman" w:eastAsia="方正仿宋_GBK" w:cs="Times New Roman"/>
          <w:color w:val="auto"/>
          <w:sz w:val="32"/>
          <w:szCs w:val="32"/>
          <w:highlight w:val="none"/>
          <w:shd w:val="clear" w:color="auto" w:fill="FFFFFF"/>
        </w:rPr>
        <w:t>费用支出较年初预算数增加0.12万元，增长100.0%，主要原因是</w:t>
      </w:r>
      <w:r>
        <w:rPr>
          <w:rFonts w:hint="default" w:ascii="Times New Roman" w:hAnsi="Times New Roman" w:eastAsia="方正仿宋_GBK" w:cs="Times New Roman"/>
          <w:color w:val="auto"/>
          <w:sz w:val="32"/>
          <w:szCs w:val="32"/>
          <w:highlight w:val="none"/>
          <w:shd w:val="clear" w:color="auto" w:fill="FFFFFF"/>
        </w:rPr>
        <w:t>市级和各区县相关单位检查指导</w:t>
      </w:r>
      <w:r>
        <w:rPr>
          <w:rFonts w:hint="default" w:ascii="Times New Roman" w:hAnsi="Times New Roman" w:eastAsia="方正仿宋_GBK" w:cs="Times New Roman"/>
          <w:color w:val="auto"/>
          <w:sz w:val="32"/>
          <w:szCs w:val="32"/>
          <w:highlight w:val="none"/>
          <w:shd w:val="clear" w:color="auto" w:fill="FFFFFF"/>
          <w:lang w:eastAsia="zh-CN"/>
        </w:rPr>
        <w:t>工作</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较上年支出数增加0.12万元，增长100.0%，主要原因是</w:t>
      </w:r>
      <w:r>
        <w:rPr>
          <w:rFonts w:hint="default" w:ascii="Times New Roman" w:hAnsi="Times New Roman" w:eastAsia="方正仿宋_GBK" w:cs="Times New Roman"/>
          <w:color w:val="auto"/>
          <w:sz w:val="32"/>
          <w:szCs w:val="32"/>
          <w:highlight w:val="none"/>
          <w:shd w:val="clear" w:color="auto" w:fill="FFFFFF"/>
        </w:rPr>
        <w:t>市级和各区县相关单位检查指导</w:t>
      </w:r>
      <w:r>
        <w:rPr>
          <w:rFonts w:hint="default" w:ascii="Times New Roman" w:hAnsi="Times New Roman" w:eastAsia="方正仿宋_GBK" w:cs="Times New Roman"/>
          <w:color w:val="auto"/>
          <w:sz w:val="32"/>
          <w:szCs w:val="32"/>
          <w:highlight w:val="none"/>
          <w:shd w:val="clear" w:color="auto" w:fill="FFFFFF"/>
          <w:lang w:eastAsia="zh-CN"/>
        </w:rPr>
        <w:t>工作</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1辆；国内公务接待1批次10人，其中：国内外事接待0批次，0人；国（境）外公务接待0批次，0人。2024年本部门人均接待费124.60元，车均购置费0万元，车均维护费1.42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本年度会议费支出0.32万元，与2023年度相比，增加0.32万元，增长100.0%，主要原因是</w:t>
      </w:r>
      <w:r>
        <w:rPr>
          <w:rFonts w:hint="default" w:ascii="Times New Roman" w:hAnsi="Times New Roman" w:eastAsia="方正仿宋_GBK" w:cs="Times New Roman"/>
          <w:color w:val="auto"/>
          <w:sz w:val="32"/>
          <w:szCs w:val="32"/>
          <w:highlight w:val="none"/>
          <w:shd w:val="clear" w:color="auto" w:fill="FFFFFF"/>
        </w:rPr>
        <w:t>本年度</w:t>
      </w:r>
      <w:r>
        <w:rPr>
          <w:rFonts w:hint="default" w:ascii="Times New Roman" w:hAnsi="Times New Roman" w:eastAsia="方正仿宋_GBK" w:cs="Times New Roman"/>
          <w:color w:val="auto"/>
          <w:sz w:val="32"/>
          <w:szCs w:val="32"/>
          <w:highlight w:val="none"/>
          <w:shd w:val="clear" w:color="auto" w:fill="FFFFFF"/>
          <w:lang w:eastAsia="zh-CN"/>
        </w:rPr>
        <w:t>新增</w:t>
      </w:r>
      <w:r>
        <w:rPr>
          <w:rFonts w:hint="default" w:ascii="Times New Roman" w:hAnsi="Times New Roman" w:eastAsia="方正仿宋_GBK" w:cs="Times New Roman"/>
          <w:color w:val="auto"/>
          <w:sz w:val="32"/>
          <w:szCs w:val="32"/>
          <w:highlight w:val="none"/>
          <w:shd w:val="clear" w:color="auto" w:fill="FFFFFF"/>
          <w:lang w:eastAsia="zh-CN"/>
        </w:rPr>
        <w:t>集中调研暨工作调度会，产生会议费用</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本年度培训费支出0.22万元，与2023年度相比，增加0.11万元，增长100.0%，主要原因是</w:t>
      </w:r>
      <w:r>
        <w:rPr>
          <w:rFonts w:hint="default" w:ascii="Times New Roman" w:hAnsi="Times New Roman" w:eastAsia="方正仿宋_GBK" w:cs="Times New Roman"/>
          <w:color w:val="auto"/>
          <w:sz w:val="32"/>
          <w:szCs w:val="32"/>
          <w:highlight w:val="none"/>
          <w:shd w:val="clear" w:color="auto" w:fill="FFFFFF"/>
        </w:rPr>
        <w:t>本年度事业单位工作人员在岗培训</w:t>
      </w:r>
      <w:r>
        <w:rPr>
          <w:rFonts w:hint="default" w:ascii="Times New Roman" w:hAnsi="Times New Roman" w:eastAsia="方正仿宋_GBK" w:cs="Times New Roman"/>
          <w:color w:val="auto"/>
          <w:sz w:val="32"/>
          <w:szCs w:val="32"/>
          <w:highlight w:val="none"/>
          <w:shd w:val="clear" w:color="auto" w:fill="FFFFFF"/>
          <w:lang w:eastAsia="zh-CN"/>
        </w:rPr>
        <w:t>费增加</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本年度差旅费支出0.79</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与2023年度相比，增加0.32万元，增长68.1%，主要原因是</w:t>
      </w:r>
      <w:r>
        <w:rPr>
          <w:rFonts w:hint="default" w:ascii="Times New Roman" w:hAnsi="Times New Roman" w:eastAsia="方正仿宋_GBK" w:cs="Times New Roman"/>
          <w:color w:val="auto"/>
          <w:sz w:val="32"/>
          <w:szCs w:val="32"/>
          <w:highlight w:val="none"/>
          <w:shd w:val="clear" w:color="auto" w:fill="FFFFFF"/>
        </w:rPr>
        <w:t>园区规划环评等阶段性工作需要，外出事项增多，差旅费增加。</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2024年度本部门机关运行经费支出14.91万元，机关运行经费主要用于开支</w:t>
      </w:r>
      <w:r>
        <w:rPr>
          <w:rFonts w:hint="default" w:ascii="Times New Roman" w:hAnsi="Times New Roman" w:eastAsia="方正仿宋_GBK" w:cs="Times New Roman"/>
          <w:color w:val="auto"/>
          <w:sz w:val="32"/>
          <w:szCs w:val="32"/>
          <w:highlight w:val="none"/>
          <w:shd w:val="clear" w:color="auto" w:fill="FFFFFF"/>
        </w:rPr>
        <w:t>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邮电费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差旅费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租赁费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会议费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委托业务费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工会经费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公务用车运行维护费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其他交通费用</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其他商品和服务支出等。</w:t>
      </w:r>
      <w:r>
        <w:rPr>
          <w:rFonts w:hint="default" w:ascii="Times New Roman" w:hAnsi="Times New Roman" w:eastAsia="方正仿宋_GBK" w:cs="Times New Roman"/>
          <w:color w:val="auto"/>
          <w:sz w:val="32"/>
          <w:szCs w:val="32"/>
          <w:highlight w:val="none"/>
          <w:shd w:val="clear" w:color="auto" w:fill="FFFFFF"/>
        </w:rPr>
        <w:t>机关运行经费较上年支出数减少9.38万元，下降38.6%，主要原因是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本年度下属事业单位独立核算，在职人员减少，对应的机关运行经费</w:t>
      </w:r>
      <w:r>
        <w:rPr>
          <w:rFonts w:hint="default" w:ascii="Times New Roman" w:hAnsi="Times New Roman" w:eastAsia="方正仿宋_GBK" w:cs="Times New Roman"/>
          <w:color w:val="auto"/>
          <w:sz w:val="32"/>
          <w:szCs w:val="32"/>
          <w:highlight w:val="none"/>
          <w:shd w:val="clear" w:color="auto" w:fill="FFFFFF"/>
          <w:lang w:eastAsia="zh-CN"/>
        </w:rPr>
        <w:t>减少。</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2024年度本部门政府采购支出总额15.00万元，其中：政府采购货物支出0.00万元、政府采购工程支出0.00万元、政府采购服务支出15.00万元。授予中小企业合同金额15.00</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元，占政府采购支出总额的100.0%，其中：授予小微企业合同金额0.00万元，占政府采购支出总额的0.0 %。主要用于采购</w:t>
      </w:r>
      <w:r>
        <w:rPr>
          <w:rFonts w:hint="default" w:ascii="Times New Roman" w:hAnsi="Times New Roman" w:eastAsia="方正仿宋_GBK" w:cs="Times New Roman"/>
          <w:color w:val="auto"/>
          <w:sz w:val="32"/>
          <w:szCs w:val="32"/>
          <w:highlight w:val="none"/>
          <w:shd w:val="clear" w:color="auto" w:fill="FFFFFF"/>
        </w:rPr>
        <w:t>园区开发区四至范围重新核定。</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根据预算绩效管理要求，我单位对部门整体和</w:t>
      </w:r>
      <w:r>
        <w:rPr>
          <w:rFonts w:hint="default" w:ascii="Times New Roman" w:hAnsi="Times New Roman" w:eastAsia="方正仿宋_GBK" w:cs="Times New Roman"/>
          <w:color w:val="auto"/>
          <w:kern w:val="0"/>
          <w:sz w:val="32"/>
          <w:szCs w:val="32"/>
          <w:highlight w:val="none"/>
          <w:shd w:val="clear" w:fill="FFFFFF"/>
          <w:lang w:val="en-US" w:eastAsia="zh-CN"/>
        </w:rPr>
        <w:t>2</w:t>
      </w:r>
      <w:r>
        <w:rPr>
          <w:rFonts w:hint="default" w:ascii="Times New Roman" w:hAnsi="Times New Roman" w:eastAsia="方正仿宋_GBK" w:cs="Times New Roman"/>
          <w:color w:val="auto"/>
          <w:kern w:val="0"/>
          <w:sz w:val="32"/>
          <w:szCs w:val="32"/>
          <w:highlight w:val="none"/>
          <w:shd w:val="clear" w:fill="FFFFFF"/>
        </w:rPr>
        <w:t>个项目开展了绩效自评，涉及财政拨款项目支出资金</w:t>
      </w:r>
      <w:r>
        <w:rPr>
          <w:rFonts w:hint="default" w:ascii="Times New Roman" w:hAnsi="Times New Roman" w:eastAsia="方正仿宋_GBK" w:cs="Times New Roman"/>
          <w:color w:val="auto"/>
          <w:kern w:val="0"/>
          <w:sz w:val="32"/>
          <w:szCs w:val="32"/>
          <w:highlight w:val="none"/>
          <w:shd w:val="clear" w:fill="FFFFFF"/>
          <w:lang w:val="en-US" w:eastAsia="zh-CN"/>
        </w:rPr>
        <w:t>92.86</w:t>
      </w:r>
      <w:r>
        <w:rPr>
          <w:rFonts w:hint="default" w:ascii="Times New Roman" w:hAnsi="Times New Roman" w:eastAsia="方正仿宋_GBK" w:cs="Times New Roman"/>
          <w:color w:val="auto"/>
          <w:kern w:val="0"/>
          <w:sz w:val="32"/>
          <w:szCs w:val="32"/>
          <w:highlight w:val="none"/>
          <w:shd w:val="clear" w:fill="FFFFFF"/>
        </w:rPr>
        <w:t>万元</w:t>
      </w:r>
      <w:r>
        <w:rPr>
          <w:rFonts w:hint="default" w:ascii="Times New Roman" w:hAnsi="Times New Roman" w:eastAsia="方正仿宋_GBK" w:cs="Times New Roman"/>
          <w:color w:val="auto"/>
          <w:kern w:val="0"/>
          <w:sz w:val="32"/>
          <w:szCs w:val="32"/>
          <w:highlight w:val="none"/>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pPr>
      <w:r>
        <w:rPr>
          <w:rFonts w:hint="default" w:ascii="Times New Roman" w:hAnsi="Times New Roman" w:eastAsia="方正仿宋_GBK" w:cs="Times New Roman"/>
          <w:color w:val="auto"/>
          <w:kern w:val="0"/>
          <w:sz w:val="32"/>
          <w:szCs w:val="32"/>
          <w:highlight w:val="none"/>
          <w:shd w:val="clear" w:fill="FFFFFF"/>
          <w:lang w:val="en-US" w:eastAsia="zh-CN"/>
        </w:rPr>
        <w:t>部门整体绩效自评表项目支出绩效自评表祥见附件。</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我单位对重庆添翼服饰有限公司贡献度奖励开展了绩效评价，涉及财政拨款项目资金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58.76</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发现问题；对城口县农副食品加工中小企业集聚区（坪坝）地质勘察初勘（2022年工业和信息化专项资金）开展了绩效评价，涉及财政拨款项目资金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34.1</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发现问题</w:t>
      </w:r>
      <w:r>
        <w:rPr>
          <w:rFonts w:hint="default" w:ascii="Times New Roman" w:hAnsi="Times New Roman" w:eastAsia="方正仿宋_GBK" w:cs="Times New Roman"/>
          <w:color w:val="auto"/>
          <w:kern w:val="0"/>
          <w:sz w:val="32"/>
          <w:szCs w:val="32"/>
          <w:highlight w:val="none"/>
          <w:shd w:val="clear" w:fill="FFFFFF"/>
          <w:lang w:eastAsia="zh-CN"/>
        </w:rPr>
        <w:t>。</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shd w:val="clear" w:fill="FFFFFF"/>
        </w:rPr>
      </w:pPr>
      <w:r>
        <w:rPr>
          <w:rStyle w:val="8"/>
          <w:rFonts w:hint="default" w:ascii="Times New Roman" w:hAnsi="Times New Roman" w:eastAsia="方正楷体_GBK" w:cs="Times New Roman"/>
          <w:b w:val="0"/>
          <w:bCs/>
          <w:color w:val="auto"/>
          <w:kern w:val="0"/>
          <w:sz w:val="32"/>
          <w:szCs w:val="32"/>
          <w:highlight w:val="none"/>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仿宋_GBK" w:cs="Times New Roman"/>
          <w:b/>
          <w:bCs/>
          <w:color w:val="auto"/>
          <w:sz w:val="32"/>
          <w:szCs w:val="32"/>
          <w:highlight w:val="none"/>
          <w:shd w:val="clear" w:fill="FFFFFF"/>
        </w:rPr>
        <w:t xml:space="preserve"> </w:t>
      </w:r>
      <w:r>
        <w:rPr>
          <w:rStyle w:val="13"/>
          <w:rFonts w:hint="default" w:ascii="Times New Roman" w:hAnsi="Times New Roman" w:eastAsia="方正仿宋_GBK" w:cs="Times New Roman"/>
          <w:b/>
          <w:bCs/>
          <w:color w:val="auto"/>
          <w:sz w:val="32"/>
          <w:szCs w:val="32"/>
          <w:highlight w:val="none"/>
          <w:shd w:val="clear" w:fill="FFFFFF"/>
          <w:lang w:val="en-US" w:eastAsia="zh-CN"/>
        </w:rPr>
        <w:t xml:space="preserve">  </w:t>
      </w:r>
      <w:r>
        <w:rPr>
          <w:rStyle w:val="8"/>
          <w:rFonts w:hint="default" w:ascii="Times New Roman" w:hAnsi="Times New Roman" w:eastAsia="黑体" w:cs="Times New Roman"/>
          <w:color w:val="auto"/>
          <w:sz w:val="32"/>
          <w:szCs w:val="32"/>
          <w:highlight w:val="none"/>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黑体_GBK" w:cs="Times New Roman"/>
          <w:b w:val="0"/>
          <w:bCs/>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p>
      <w:pPr>
        <w:pStyle w:val="11"/>
        <w:keepNext w:val="0"/>
        <w:keepLines w:val="0"/>
        <w:pageBreakBefore w:val="0"/>
        <w:kinsoku/>
        <w:wordWrap/>
        <w:overflowPunct/>
        <w:topLinePunct w:val="0"/>
        <w:autoSpaceDE w:val="0"/>
        <w:autoSpaceDN/>
        <w:bidi w:val="0"/>
        <w:adjustRightInd/>
        <w:spacing w:line="579" w:lineRule="exact"/>
        <w:ind w:firstLine="643" w:firstLineChars="200"/>
        <w:jc w:val="both"/>
        <w:textAlignment w:val="auto"/>
        <w:rPr>
          <w:rStyle w:val="8"/>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502.47</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409.68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56.19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21.62</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502.47</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534.31</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36.92</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5.07</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539.39</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539.39</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502.47</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502.47</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377.83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377.83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375.93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375.93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66.60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66.60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297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137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92.86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92.86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城口县工业园区管理委员会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c>
          <w:tcPr>
            <w:tcW w:w="15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c>
          <w:tcPr>
            <w:tcW w:w="15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12" w:hRule="atLeast"/>
        </w:trPr>
        <w:tc>
          <w:tcPr>
            <w:tcW w:w="123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534.31</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409.66</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124.66</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409.68</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285.02</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124.66</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407.78</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283.12</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124.66</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66.65</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66.65</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124.66</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124.66</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56.19</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56.19</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21.62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21.62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20.68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20.68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12" w:hRule="exac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12"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502.47</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409.61</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92.86</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377.83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284.97</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92.86</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375.93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283.07</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92.86</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66.60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66.60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92.86</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92.86</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1.90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56.19</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33.59</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16.80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5.80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6.35</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3.78</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20.68</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406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33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20.68</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26.14</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26.14</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359.19</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25.38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133.05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33.59</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0.79</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25.03</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24.63</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0.62</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384.23</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25.38</w:t>
            </w: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城口县工业园区管理委员会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w:t>
            </w:r>
            <w:r>
              <w:rPr>
                <w:rFonts w:hint="default" w:ascii="Times New Roman" w:hAnsi="Times New Roman" w:cs="Times New Roman"/>
                <w:color w:val="auto"/>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14.91</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1.54</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1.54</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14.91</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1.42</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1.42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1.42</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1.42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0.12</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0.12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0.12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10</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0.32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0.22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0.79</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r>
        <w:rPr>
          <w:rFonts w:hint="default" w:ascii="Times New Roman" w:hAnsi="Times New Roman" w:cs="Times New Roman"/>
          <w:color w:val="auto"/>
          <w:sz w:val="18"/>
          <w:szCs w:val="18"/>
          <w:highlight w:val="none"/>
        </w:rPr>
        <w:br w:type="textWrapping"/>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重庆城口工业园区管理委员会（本级）</w:t>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kinsoku/>
        <w:wordWrap/>
        <w:overflowPunct/>
        <w:topLinePunct w:val="0"/>
        <w:autoSpaceDN/>
        <w:bidi w:val="0"/>
        <w:adjustRightInd/>
        <w:spacing w:before="0" w:beforeAutospacing="0" w:after="0" w:afterAutospacing="0" w:line="579" w:lineRule="exact"/>
        <w:ind w:firstLine="880" w:firstLineChars="200"/>
        <w:jc w:val="both"/>
        <w:textAlignment w:val="auto"/>
        <w:rPr>
          <w:rFonts w:hint="default" w:ascii="Times New Roman" w:hAnsi="Times New Roman" w:eastAsia="方正小标宋_GBK" w:cs="Times New Roman"/>
          <w:b w:val="0"/>
          <w:bCs w:val="0"/>
          <w:color w:val="auto"/>
          <w:sz w:val="44"/>
          <w:szCs w:val="44"/>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一、</w:t>
      </w:r>
      <w:r>
        <w:rPr>
          <w:rStyle w:val="8"/>
          <w:rFonts w:hint="default" w:ascii="Times New Roman" w:hAnsi="Times New Roman" w:eastAsia="方正黑体_GBK" w:cs="Times New Roman"/>
          <w:b w:val="0"/>
          <w:bCs/>
          <w:color w:val="auto"/>
          <w:sz w:val="32"/>
          <w:szCs w:val="32"/>
          <w:highlight w:val="none"/>
          <w:shd w:val="clear" w:color="auto" w:fill="FFFFFF"/>
          <w:lang w:eastAsia="zh-CN"/>
        </w:rPr>
        <w:t>部门</w:t>
      </w:r>
      <w:r>
        <w:rPr>
          <w:rStyle w:val="8"/>
          <w:rFonts w:hint="default" w:ascii="Times New Roman" w:hAnsi="Times New Roman" w:eastAsia="方正黑体_GBK" w:cs="Times New Roman"/>
          <w:b w:val="0"/>
          <w:bCs/>
          <w:color w:val="auto"/>
          <w:sz w:val="32"/>
          <w:szCs w:val="32"/>
          <w:highlight w:val="none"/>
          <w:shd w:val="clear" w:color="auto" w:fill="FFFFFF"/>
        </w:rPr>
        <w:t>基本情况</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（一）职能职责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rPr>
        <w:t>县工业园区党工委主要职责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贯彻执行党的路线、方针、政策和国家的法律法规以及市委、县委的决议、决定、指示、工作部署。</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2）</w:t>
      </w:r>
      <w:r>
        <w:rPr>
          <w:rFonts w:hint="default" w:ascii="Times New Roman" w:hAnsi="Times New Roman" w:eastAsia="方正仿宋_GBK" w:cs="Times New Roman"/>
          <w:color w:val="auto"/>
          <w:sz w:val="32"/>
          <w:highlight w:val="none"/>
        </w:rPr>
        <w:t>负责工业园区管委会（含所属事业单位，下同）和工业园区内企业党的工作的统一领导、管理，推进党的政治建设、思想建设、作风建设、精神文明建设，做好宣传、统战、政法、纪检监察、党风廉政建设和反腐败工作、意识形态、平安建设、机构编制、信访等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3</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负责工业园区开发建设中的重要工作和重大问题的决策领导。</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4）</w:t>
      </w:r>
      <w:r>
        <w:rPr>
          <w:rFonts w:hint="default" w:ascii="Times New Roman" w:hAnsi="Times New Roman" w:eastAsia="方正仿宋_GBK" w:cs="Times New Roman"/>
          <w:color w:val="auto"/>
          <w:sz w:val="32"/>
          <w:highlight w:val="none"/>
        </w:rPr>
        <w:t>抓好党的基层组织建设和党员、干部、人才队伍建设和教育监督管理等工作。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5</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指导机关工会、共青团、妇联等群团组织工作。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6</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完成县委交办的其他工作。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2.县工业园区管委会主要职责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（1）贯彻执行国家有关法律、法规和政策，执行中央、市委、市政府以及县委、县政府和党工委的有关决定；研究制定园区管理制度和规定并组织实施。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（2）在全县经济社会发展总体规划指导下，负责编制、修改工业园区综合发展规划、经济发展规划和有关专项规划，按规定报批后组织实施。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负责编制和实施工业园区产业发展规划、优惠政策和年度建设计划等，统筹空间布局和产业布局，加快推进制造业发展，做大做强食品及农产品加工、钡新材料、绿色建材等产业；研究产业发展中的重大问题并提出建议，拟订产业转型升级相关措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4）贯彻落实国家的安全生产方针政策和法律法规，负责工业园区内企业的安全生产监督管理、生态环境保护和应急管理等工作，依法依规执行环境影响评价，落实生态环境保护的各项要求，加快推进绿色转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（5）负责工业园区内招商引资工作，健全招商引资机制，整合招商引资资源，搭建招商引资平台。按规定权限和程序审核报批入驻园区的投资项目。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6）建立健全创新创业制度，搭建招才引智平台，加强创新资源集聚，构建创新创业服务体系。大力培育高新技术企业和科技型企业，推动工业园区产品研创工作和科技成果转化工作。引导建立中小企业融资体系。</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（7）引导、保障工业园区内企业依法自主经营，协调解决企业发展中存在的难题。发布公共信息，为工业园区内企业和相关机构提供指导、咨询和服务。</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（8）负责工业园区财政预决算、财政收支管理和国有资产管理及内部审计，统筹安排财政专项资金。</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9）指导企业建设和发展，会同有关部门建立和完善服务体系，负责工业园区主要经济指标的综合统计、专项统计工作，编制并组织实施经济运行调控目标和措施；负责区域合作工作，推动工业园区与其他地区间的经济技术交流与合作。</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10）配合编制工业园区内国土空间分区规划。负责工业园区建设规划和建设项目选址定点。负责统一规划和建设工业园区基础设施和公共设施。拟订工业园区年度用地计划，协调做好园区内土地征收、土地使用权的出让、出租等工作；配合相关部门做好园区内的拆迁安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11）建立健全“办事不出园”政务服务体系，承接和办理市级、县级部门下放委托的相关行政审批、政务服务等管理事项和权限，负责依照法定程序委托给工业园区的管理权限建立清单管理制度，县工业园区管委会按照授权履行职责。</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（12）负责推动工业园区实施数字化转型行动，加快数字产业化发展。开展中小型企业数字化转型工作。负责推进园区内“数字重庆”建设相关工作。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（13）完成县政府交办的其他工作。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3.与其他部门的职责分工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（1）工业园区内企业党的工作由县工业园区党工委负责，工业园区所在乡镇（街道）协助。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（2）工业园区所在乡镇（街道）和县级有关部门负责工业园区信访、综治、市政管理、科教、文卫等社会事务工作，工业园区管委会协助。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（3）县工业园区管委会提出年度用地计划，具体征地拆迁工作由县规划自然资源局牵头、工业园区所在乡镇（街道）具体实施。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重庆城口工业园区管理委员会内设</w:t>
      </w:r>
      <w:r>
        <w:rPr>
          <w:rFonts w:hint="default" w:ascii="Times New Roman" w:hAnsi="Times New Roman" w:eastAsia="方正仿宋_GBK" w:cs="Times New Roman"/>
          <w:color w:val="auto"/>
          <w:sz w:val="32"/>
          <w:highlight w:val="none"/>
          <w:lang w:val="en-US" w:eastAsia="zh-CN"/>
        </w:rPr>
        <w:t>3个科室</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sz w:val="32"/>
          <w:highlight w:val="none"/>
          <w:lang w:val="en-US" w:eastAsia="zh-CN"/>
        </w:rPr>
        <w:t>分别是综合科</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sz w:val="32"/>
          <w:highlight w:val="none"/>
          <w:lang w:val="en-US" w:eastAsia="zh-CN"/>
        </w:rPr>
        <w:t>规划建设科</w:t>
      </w:r>
      <w:r>
        <w:rPr>
          <w:rFonts w:hint="default" w:ascii="Times New Roman" w:hAnsi="Times New Roman" w:eastAsia="方正仿宋_GBK" w:cs="Times New Roman"/>
          <w:color w:val="auto"/>
          <w:sz w:val="32"/>
          <w:highlight w:val="none"/>
        </w:rPr>
        <w:t>、经济发展科（应急管理办公室）</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县工业园区管委会行政编制6名。设党工委书记1名（由县领导兼任）、副书记1名（由县工业园区管委会主任兼任）；主任1名、副主任1名；内设机构副科级领导职数3名。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eastAsia="zh-CN"/>
        </w:rPr>
        <w:t>下属</w:t>
      </w: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lang w:eastAsia="zh-CN"/>
        </w:rPr>
        <w:t>个二级预算单位，</w:t>
      </w:r>
      <w:r>
        <w:rPr>
          <w:rFonts w:hint="default" w:ascii="Times New Roman" w:hAnsi="Times New Roman" w:eastAsia="方正仿宋_GBK" w:cs="Times New Roman"/>
          <w:color w:val="auto"/>
          <w:sz w:val="32"/>
          <w:highlight w:val="none"/>
        </w:rPr>
        <w:t>为城口工业园区服务中心。机构性质为公益一类全额财政拨款事业单位</w:t>
      </w:r>
      <w:r>
        <w:rPr>
          <w:rFonts w:hint="default" w:ascii="Times New Roman" w:hAnsi="Times New Roman" w:eastAsia="方正仿宋_GBK" w:cs="Times New Roman"/>
          <w:color w:val="auto"/>
          <w:sz w:val="32"/>
          <w:highlight w:val="none"/>
          <w:lang w:eastAsia="zh-CN"/>
        </w:rPr>
        <w:t>，机构规格为正科级，</w:t>
      </w:r>
      <w:r>
        <w:rPr>
          <w:rFonts w:hint="default" w:ascii="Times New Roman" w:hAnsi="Times New Roman" w:eastAsia="方正仿宋_GBK" w:cs="Times New Roman"/>
          <w:color w:val="auto"/>
          <w:sz w:val="32"/>
          <w:highlight w:val="none"/>
          <w:lang w:val="en-US" w:eastAsia="zh-CN"/>
        </w:rPr>
        <w:t>设</w:t>
      </w:r>
      <w:r>
        <w:rPr>
          <w:rFonts w:hint="default" w:ascii="Times New Roman" w:hAnsi="Times New Roman" w:eastAsia="方正仿宋_GBK" w:cs="Times New Roman"/>
          <w:color w:val="auto"/>
          <w:sz w:val="32"/>
          <w:highlight w:val="none"/>
        </w:rPr>
        <w:t>事业编制</w:t>
      </w:r>
      <w:r>
        <w:rPr>
          <w:rFonts w:hint="default" w:ascii="Times New Roman" w:hAnsi="Times New Roman" w:eastAsia="方正仿宋_GBK" w:cs="Times New Roman"/>
          <w:color w:val="auto"/>
          <w:sz w:val="32"/>
          <w:highlight w:val="none"/>
          <w:lang w:val="en-US" w:eastAsia="zh-CN"/>
        </w:rPr>
        <w:t>16名，领导职数3名。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二、</w:t>
      </w:r>
      <w:r>
        <w:rPr>
          <w:rStyle w:val="8"/>
          <w:rFonts w:hint="default" w:ascii="Times New Roman" w:hAnsi="Times New Roman" w:eastAsia="方正黑体_GBK" w:cs="Times New Roman"/>
          <w:b w:val="0"/>
          <w:bCs/>
          <w:color w:val="auto"/>
          <w:sz w:val="32"/>
          <w:szCs w:val="32"/>
          <w:highlight w:val="none"/>
          <w:shd w:val="clear" w:color="auto" w:fill="FFFFFF"/>
          <w:lang w:eastAsia="zh-CN"/>
        </w:rPr>
        <w:t>部门</w:t>
      </w:r>
      <w:r>
        <w:rPr>
          <w:rStyle w:val="8"/>
          <w:rFonts w:hint="default" w:ascii="Times New Roman" w:hAnsi="Times New Roman" w:eastAsia="方正黑体_GBK" w:cs="Times New Roman"/>
          <w:b w:val="0"/>
          <w:bCs/>
          <w:color w:val="auto"/>
          <w:sz w:val="32"/>
          <w:szCs w:val="32"/>
          <w:highlight w:val="none"/>
          <w:shd w:val="clear" w:color="auto" w:fill="FFFFFF"/>
        </w:rPr>
        <w:t>决算</w:t>
      </w:r>
      <w:r>
        <w:rPr>
          <w:rStyle w:val="8"/>
          <w:rFonts w:hint="default" w:ascii="Times New Roman" w:hAnsi="Times New Roman" w:eastAsia="方正黑体_GBK" w:cs="Times New Roman"/>
          <w:b w:val="0"/>
          <w:bCs/>
          <w:color w:val="auto"/>
          <w:sz w:val="32"/>
          <w:szCs w:val="32"/>
          <w:highlight w:val="none"/>
          <w:shd w:val="clear" w:color="auto" w:fill="FFFFFF"/>
          <w:lang w:eastAsia="zh-CN"/>
        </w:rPr>
        <w:t>收支</w:t>
      </w:r>
      <w:r>
        <w:rPr>
          <w:rStyle w:val="8"/>
          <w:rFonts w:hint="default" w:ascii="Times New Roman" w:hAnsi="Times New Roman" w:eastAsia="方正黑体_GBK" w:cs="Times New Roman"/>
          <w:b w:val="0"/>
          <w:bCs/>
          <w:color w:val="auto"/>
          <w:sz w:val="32"/>
          <w:szCs w:val="32"/>
          <w:highlight w:val="none"/>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278.10万元。收、支与2023年度相比，减少307.04万元，下降52.5%，主要原因是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本年度下属事业单位独立核算，</w:t>
      </w:r>
      <w:r>
        <w:rPr>
          <w:rFonts w:hint="default" w:ascii="Times New Roman" w:hAnsi="Times New Roman" w:eastAsia="方正仿宋_GBK" w:cs="Times New Roman"/>
          <w:color w:val="auto"/>
          <w:sz w:val="32"/>
          <w:szCs w:val="32"/>
          <w:highlight w:val="none"/>
          <w:shd w:val="clear" w:color="auto" w:fill="FFFFFF"/>
          <w:lang w:val="en-US" w:eastAsia="zh-CN"/>
        </w:rPr>
        <w:t>同时</w:t>
      </w:r>
      <w:r>
        <w:rPr>
          <w:rFonts w:hint="default" w:ascii="Times New Roman" w:hAnsi="Times New Roman" w:eastAsia="方正仿宋_GBK" w:cs="Times New Roman"/>
          <w:color w:val="auto"/>
          <w:sz w:val="32"/>
          <w:szCs w:val="32"/>
          <w:highlight w:val="none"/>
          <w:shd w:val="clear" w:color="auto" w:fill="FFFFFF"/>
          <w:lang w:val="en-US" w:eastAsia="zh-CN"/>
        </w:rPr>
        <w:t>在职人员减少</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2024年度收入合计241.18万元，与2023年度相比，减少335.00万元，下降58.1%，主要原因是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本年度下属事业单位独立核算，</w:t>
      </w:r>
      <w:r>
        <w:rPr>
          <w:rFonts w:hint="default" w:ascii="Times New Roman" w:hAnsi="Times New Roman" w:eastAsia="方正仿宋_GBK" w:cs="Times New Roman"/>
          <w:color w:val="auto"/>
          <w:sz w:val="32"/>
          <w:szCs w:val="32"/>
          <w:highlight w:val="none"/>
          <w:shd w:val="clear" w:color="auto" w:fill="FFFFFF"/>
          <w:lang w:val="en-US" w:eastAsia="zh-CN"/>
        </w:rPr>
        <w:t>同时</w:t>
      </w:r>
      <w:r>
        <w:rPr>
          <w:rFonts w:hint="default" w:ascii="Times New Roman" w:hAnsi="Times New Roman" w:eastAsia="方正仿宋_GBK" w:cs="Times New Roman"/>
          <w:color w:val="auto"/>
          <w:sz w:val="32"/>
          <w:szCs w:val="32"/>
          <w:highlight w:val="none"/>
          <w:shd w:val="clear" w:color="auto" w:fill="FFFFFF"/>
          <w:lang w:val="en-US" w:eastAsia="zh-CN"/>
        </w:rPr>
        <w:t>在职人员减少</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其中：</w:t>
      </w:r>
      <w:r>
        <w:rPr>
          <w:rFonts w:hint="default" w:ascii="Times New Roman" w:hAnsi="Times New Roman" w:eastAsia="方正仿宋_GBK" w:cs="Times New Roman"/>
          <w:color w:val="auto"/>
          <w:sz w:val="32"/>
          <w:szCs w:val="32"/>
          <w:highlight w:val="none"/>
          <w:shd w:val="clear" w:color="auto" w:fill="FFFFFF"/>
        </w:rPr>
        <w:t>财政拨款收入241.18万元，占100.0%；事业收入0.00万元，占0.0%；经营收入0.00万元，占0.0%；其他收入0.00万元，占0.0%。此外，使用非财政拨款结余（含专用结余）0.00万元，年初结转和结余36.92万元。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2024年度支出合计273.03万元，与2023年度相比，减少275.19万元，下降50.2%，主要原因是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本年度下属事业单位独立核算，同时在职人员减少。</w:t>
      </w:r>
      <w:r>
        <w:rPr>
          <w:rFonts w:hint="default" w:ascii="Times New Roman" w:hAnsi="Times New Roman" w:eastAsia="方正仿宋_GBK" w:cs="Times New Roman"/>
          <w:color w:val="auto"/>
          <w:sz w:val="32"/>
          <w:szCs w:val="32"/>
          <w:highlight w:val="none"/>
          <w:shd w:val="clear" w:color="auto" w:fill="FFFFFF"/>
        </w:rPr>
        <w:t>其中：基本支出148.37万元，占54.3%；项目支出124.66万元，占45.7%；经营支出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2024年度年末结转和结余5.07万元，与2023年度相比，减少31.85万元，下降86.3%，主要原因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val="en-US" w:eastAsia="zh-CN"/>
        </w:rPr>
        <w:t>上年结转的项目实现了支出</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2024年度财政拨款收、支总计均为241.18万元。与2023年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相比，财政拨款收、支总计各减少302.96万元，下降55.7%。主要原因是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本年度下属事业单位独立核算，同时在职人员减少</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2024年度一般公共预算财政拨款收入241.18万元，与2023年度相比，减少302.96万元，下降55.7%。主要原因是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r>
        <w:rPr>
          <w:rFonts w:hint="default" w:ascii="Times New Roman" w:hAnsi="Times New Roman" w:eastAsia="方正仿宋_GBK" w:cs="Times New Roman"/>
          <w:color w:val="auto"/>
          <w:sz w:val="32"/>
          <w:szCs w:val="32"/>
          <w:highlight w:val="none"/>
          <w:shd w:val="clear" w:color="auto" w:fill="FFFFFF"/>
        </w:rPr>
        <w:t>较年初预算数减少280.49万元，下降53.8%。主要原因是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2024年度一般公共预算财政拨款支出241.18万元，与2023年度相比，减少302.96万元，下降55.7%。主要原因是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r>
        <w:rPr>
          <w:rFonts w:hint="default" w:ascii="Times New Roman" w:hAnsi="Times New Roman" w:eastAsia="方正仿宋_GBK" w:cs="Times New Roman"/>
          <w:color w:val="auto"/>
          <w:sz w:val="32"/>
          <w:szCs w:val="32"/>
          <w:highlight w:val="none"/>
          <w:shd w:val="clear" w:color="auto" w:fill="FFFFFF"/>
        </w:rPr>
        <w:t>较年初预算数减少280.49万元，下降53.8%。主要原因是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（1）一般公共服务支出161.36万元，占66.9%，较年初预算数减少141.70万元，下降46.8%，主要原因是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就业支出31.24万元，占13.0%，较年初预算数减少23.75万元，下降43.2%，主要原因是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）卫生健康支出8.30万元，占3.4%，较年初预算数减少13.32万元，下降61.6%，主要原因是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（4）资源勘探信息等支出20.68万元，占8.6%，较年初预算数减少95.18万元，下降82.2%，主要原因是</w:t>
      </w:r>
      <w:r>
        <w:rPr>
          <w:rFonts w:hint="default" w:ascii="Times New Roman" w:hAnsi="Times New Roman" w:eastAsia="方正仿宋_GBK" w:cs="Times New Roman"/>
          <w:color w:val="auto"/>
          <w:sz w:val="32"/>
          <w:szCs w:val="32"/>
          <w:highlight w:val="none"/>
          <w:shd w:val="clear" w:color="auto" w:fill="FFFFFF"/>
          <w:lang w:eastAsia="zh-CN"/>
        </w:rPr>
        <w:t>年中进行支出调剂，相应支出较年初减少。</w:t>
      </w:r>
    </w:p>
    <w:p>
      <w:pPr>
        <w:keepNext w:val="0"/>
        <w:keepLines w:val="0"/>
        <w:pageBreakBefore w:val="0"/>
        <w:widowControl/>
        <w:kinsoku/>
        <w:wordWrap/>
        <w:overflowPunct/>
        <w:topLinePunct w:val="0"/>
        <w:autoSpaceDN/>
        <w:bidi w:val="0"/>
        <w:adjustRightIn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19.60万元，占8.1%，较年初预算数减少6.54万元，下降25.0%，主要原因是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2024年度一般公共财政拨款基本支出148.33万元。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人员经费133.42万元，与2023年度相比，减少295.53万元，下降68.9%，主要原因是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rPr>
        <w:t>基本工资</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津贴补贴</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奖金</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社会保障缴费、健康休养费等各项费用支出。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公用经费14.91万元，与2023年度相比，减少9.38万元，下降38.6%，主要原因是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同时</w:t>
      </w:r>
      <w:r>
        <w:rPr>
          <w:rFonts w:hint="default" w:ascii="Times New Roman" w:hAnsi="Times New Roman" w:eastAsia="方正仿宋_GBK" w:cs="Times New Roman"/>
          <w:color w:val="auto"/>
          <w:sz w:val="32"/>
          <w:szCs w:val="32"/>
          <w:highlight w:val="none"/>
          <w:shd w:val="clear" w:color="auto" w:fill="FFFFFF"/>
        </w:rPr>
        <w:t>在职人员减少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对应的公用经费减少</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rPr>
        <w:t>办公费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邮电费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差旅费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租赁费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会议费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公务接待费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委托业务费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工会经费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公务用车运行维护费</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其他交通费用</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其他商品和服务支出等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三、</w:t>
      </w:r>
      <w:r>
        <w:rPr>
          <w:rStyle w:val="8"/>
          <w:rFonts w:hint="default" w:ascii="Times New Roman" w:hAnsi="Times New Roman" w:eastAsia="方正黑体_GBK" w:cs="Times New Roman"/>
          <w:b w:val="0"/>
          <w:bCs/>
          <w:color w:val="auto"/>
          <w:sz w:val="32"/>
          <w:szCs w:val="32"/>
          <w:highlight w:val="none"/>
          <w:shd w:val="clear" w:color="auto" w:fill="FFFFFF"/>
          <w:lang w:eastAsia="zh-CN"/>
        </w:rPr>
        <w:t>财政拨款</w:t>
      </w:r>
      <w:r>
        <w:rPr>
          <w:rStyle w:val="8"/>
          <w:rFonts w:hint="default" w:ascii="Times New Roman" w:hAnsi="Times New Roman" w:eastAsia="方正黑体_GBK" w:cs="Times New Roman"/>
          <w:b w:val="0"/>
          <w:bCs/>
          <w:color w:val="auto"/>
          <w:sz w:val="32"/>
          <w:szCs w:val="32"/>
          <w:highlight w:val="none"/>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2024年度“三公”经费支出共计1.54万元，较年初预算数减少0.96万元，下降38.4%，主要原因</w:t>
      </w:r>
      <w:r>
        <w:rPr>
          <w:rFonts w:hint="default" w:ascii="Times New Roman" w:hAnsi="Times New Roman" w:eastAsia="方正仿宋_GBK" w:cs="Times New Roman"/>
          <w:color w:val="auto"/>
          <w:sz w:val="32"/>
          <w:szCs w:val="32"/>
          <w:highlight w:val="none"/>
          <w:shd w:val="clear" w:color="auto" w:fill="FFFFFF"/>
        </w:rPr>
        <w:t>是车辆使用年数已久，整车老化严重，故障频发，</w:t>
      </w:r>
      <w:r>
        <w:rPr>
          <w:rFonts w:hint="default" w:ascii="Times New Roman" w:hAnsi="Times New Roman" w:eastAsia="方正仿宋_GBK" w:cs="Times New Roman"/>
          <w:color w:val="auto"/>
          <w:sz w:val="32"/>
          <w:szCs w:val="32"/>
          <w:highlight w:val="none"/>
          <w:shd w:val="clear" w:color="auto" w:fill="FFFFFF"/>
          <w:lang w:eastAsia="zh-CN"/>
        </w:rPr>
        <w:t>存在安全隐患，车辆</w:t>
      </w:r>
      <w:r>
        <w:rPr>
          <w:rFonts w:hint="default" w:ascii="Times New Roman" w:hAnsi="Times New Roman" w:eastAsia="方正仿宋_GBK" w:cs="Times New Roman"/>
          <w:color w:val="auto"/>
          <w:sz w:val="32"/>
          <w:szCs w:val="32"/>
          <w:highlight w:val="none"/>
          <w:shd w:val="clear" w:color="auto" w:fill="FFFFFF"/>
        </w:rPr>
        <w:t>使用频次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较上年支出数减少0.08万元，下降4.9%，主要原因是</w:t>
      </w:r>
      <w:r>
        <w:rPr>
          <w:rFonts w:hint="default" w:ascii="Times New Roman" w:hAnsi="Times New Roman" w:eastAsia="方正仿宋_GBK" w:cs="Times New Roman"/>
          <w:color w:val="auto"/>
          <w:sz w:val="32"/>
          <w:szCs w:val="32"/>
          <w:highlight w:val="none"/>
          <w:shd w:val="clear" w:color="auto" w:fill="FFFFFF"/>
        </w:rPr>
        <w:t>车辆使用年数已久，整车老化严重，故障频发，</w:t>
      </w:r>
      <w:r>
        <w:rPr>
          <w:rFonts w:hint="default" w:ascii="Times New Roman" w:hAnsi="Times New Roman" w:eastAsia="方正仿宋_GBK" w:cs="Times New Roman"/>
          <w:color w:val="auto"/>
          <w:sz w:val="32"/>
          <w:szCs w:val="32"/>
          <w:highlight w:val="none"/>
          <w:shd w:val="clear" w:color="auto" w:fill="FFFFFF"/>
          <w:lang w:eastAsia="zh-CN"/>
        </w:rPr>
        <w:t>存在安全隐患，车辆</w:t>
      </w:r>
      <w:r>
        <w:rPr>
          <w:rFonts w:hint="default" w:ascii="Times New Roman" w:hAnsi="Times New Roman" w:eastAsia="方正仿宋_GBK" w:cs="Times New Roman"/>
          <w:color w:val="auto"/>
          <w:sz w:val="32"/>
          <w:szCs w:val="32"/>
          <w:highlight w:val="none"/>
          <w:shd w:val="clear" w:color="auto" w:fill="FFFFFF"/>
        </w:rPr>
        <w:t>使用频次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2024年度本部门因公出国（境）费用0.00万元，费用支出</w:t>
      </w:r>
      <w:r>
        <w:rPr>
          <w:rFonts w:hint="default" w:ascii="Times New Roman" w:hAnsi="Times New Roman" w:eastAsia="方正仿宋_GBK" w:cs="Times New Roman"/>
          <w:color w:val="auto"/>
          <w:sz w:val="32"/>
          <w:szCs w:val="32"/>
          <w:highlight w:val="none"/>
          <w:shd w:val="clear" w:color="auto" w:fill="FFFFFF"/>
        </w:rPr>
        <w:t>较年初预算数无增减。较上年支出数无增减。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车运行维护费1.42万元，主要用于</w:t>
      </w:r>
      <w:r>
        <w:rPr>
          <w:rFonts w:hint="default" w:ascii="Times New Roman" w:hAnsi="Times New Roman" w:eastAsia="方正仿宋_GBK" w:cs="Times New Roman"/>
          <w:color w:val="auto"/>
          <w:sz w:val="32"/>
          <w:szCs w:val="32"/>
          <w:highlight w:val="none"/>
          <w:shd w:val="clear" w:color="auto" w:fill="FFFFFF"/>
        </w:rPr>
        <w:t>市内因公出行、各类会议、考察调研、检查等工作所需车辆的燃料费、维修费、过桥过路费、保险费等。</w:t>
      </w:r>
      <w:r>
        <w:rPr>
          <w:rFonts w:hint="default" w:ascii="Times New Roman" w:hAnsi="Times New Roman" w:eastAsia="方正仿宋_GBK" w:cs="Times New Roman"/>
          <w:color w:val="auto"/>
          <w:sz w:val="32"/>
          <w:szCs w:val="32"/>
          <w:highlight w:val="none"/>
          <w:shd w:val="clear" w:color="auto" w:fill="FFFFFF"/>
        </w:rPr>
        <w:t>费用支出较年初预算数减少1.08万元，下降43.2%，主要原因是</w:t>
      </w:r>
      <w:r>
        <w:rPr>
          <w:rFonts w:hint="default" w:ascii="Times New Roman" w:hAnsi="Times New Roman" w:eastAsia="方正仿宋_GBK" w:cs="Times New Roman"/>
          <w:color w:val="auto"/>
          <w:sz w:val="32"/>
          <w:szCs w:val="32"/>
          <w:highlight w:val="none"/>
          <w:shd w:val="clear" w:color="auto" w:fill="FFFFFF"/>
          <w:lang w:eastAsia="zh-CN"/>
        </w:rPr>
        <w:t>车辆使用年数已久，整车老化严重，故障频发，存在安全隐患，车辆使用频次减少。</w:t>
      </w:r>
      <w:r>
        <w:rPr>
          <w:rFonts w:hint="default" w:ascii="Times New Roman" w:hAnsi="Times New Roman" w:eastAsia="方正仿宋_GBK" w:cs="Times New Roman"/>
          <w:color w:val="auto"/>
          <w:sz w:val="32"/>
          <w:szCs w:val="32"/>
          <w:highlight w:val="none"/>
          <w:shd w:val="clear" w:color="auto" w:fill="FFFFFF"/>
        </w:rPr>
        <w:t>较上年支出数减少0.20万元，下降12.4%，主要原因是</w:t>
      </w:r>
      <w:r>
        <w:rPr>
          <w:rFonts w:hint="default" w:ascii="Times New Roman" w:hAnsi="Times New Roman" w:eastAsia="方正仿宋_GBK" w:cs="Times New Roman"/>
          <w:color w:val="auto"/>
          <w:sz w:val="32"/>
          <w:szCs w:val="32"/>
          <w:highlight w:val="none"/>
          <w:shd w:val="clear" w:color="auto" w:fill="FFFFFF"/>
          <w:lang w:eastAsia="zh-CN"/>
        </w:rPr>
        <w:t>车辆使用年数已久，整车老化严重，故障频发，存在安全隐患，车辆使用频次减少。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公务接待费0.12万元，主要用于接待</w:t>
      </w:r>
      <w:r>
        <w:rPr>
          <w:rFonts w:hint="default" w:ascii="Times New Roman" w:hAnsi="Times New Roman" w:eastAsia="方正仿宋_GBK" w:cs="Times New Roman"/>
          <w:color w:val="auto"/>
          <w:sz w:val="32"/>
          <w:szCs w:val="32"/>
          <w:highlight w:val="none"/>
          <w:shd w:val="clear" w:color="auto" w:fill="FFFFFF"/>
        </w:rPr>
        <w:t>市级和各区县相关单位检查指导工作发生的接待支出。</w:t>
      </w:r>
      <w:r>
        <w:rPr>
          <w:rFonts w:hint="default" w:ascii="Times New Roman" w:hAnsi="Times New Roman" w:eastAsia="方正仿宋_GBK" w:cs="Times New Roman"/>
          <w:color w:val="auto"/>
          <w:sz w:val="32"/>
          <w:szCs w:val="32"/>
          <w:highlight w:val="none"/>
          <w:shd w:val="clear" w:color="auto" w:fill="FFFFFF"/>
        </w:rPr>
        <w:t>费用支出较年初预算数增加0.12万元，增长100.0%，主要原因是</w:t>
      </w:r>
      <w:r>
        <w:rPr>
          <w:rFonts w:hint="default" w:ascii="Times New Roman" w:hAnsi="Times New Roman" w:eastAsia="方正仿宋_GBK" w:cs="Times New Roman"/>
          <w:color w:val="auto"/>
          <w:sz w:val="32"/>
          <w:szCs w:val="32"/>
          <w:highlight w:val="none"/>
          <w:shd w:val="clear" w:color="auto" w:fill="FFFFFF"/>
        </w:rPr>
        <w:t>市级和各区县相关单位检查指导</w:t>
      </w:r>
      <w:r>
        <w:rPr>
          <w:rFonts w:hint="default" w:ascii="Times New Roman" w:hAnsi="Times New Roman" w:eastAsia="方正仿宋_GBK" w:cs="Times New Roman"/>
          <w:color w:val="auto"/>
          <w:sz w:val="32"/>
          <w:szCs w:val="32"/>
          <w:highlight w:val="none"/>
          <w:shd w:val="clear" w:color="auto" w:fill="FFFFFF"/>
          <w:lang w:eastAsia="zh-CN"/>
        </w:rPr>
        <w:t>工作。</w:t>
      </w:r>
      <w:r>
        <w:rPr>
          <w:rFonts w:hint="default" w:ascii="Times New Roman" w:hAnsi="Times New Roman" w:eastAsia="方正仿宋_GBK" w:cs="Times New Roman"/>
          <w:color w:val="auto"/>
          <w:sz w:val="32"/>
          <w:szCs w:val="32"/>
          <w:highlight w:val="none"/>
          <w:shd w:val="clear" w:color="auto" w:fill="FFFFFF"/>
        </w:rPr>
        <w:t>较上年支出数增加0.12万元，增长100.0%，主要原因是</w:t>
      </w:r>
      <w:r>
        <w:rPr>
          <w:rFonts w:hint="default" w:ascii="Times New Roman" w:hAnsi="Times New Roman" w:eastAsia="方正仿宋_GBK" w:cs="Times New Roman"/>
          <w:color w:val="auto"/>
          <w:sz w:val="32"/>
          <w:szCs w:val="32"/>
          <w:highlight w:val="none"/>
          <w:shd w:val="clear" w:color="auto" w:fill="FFFFFF"/>
        </w:rPr>
        <w:t>市级和各区县相关单位检查指导</w:t>
      </w:r>
      <w:r>
        <w:rPr>
          <w:rFonts w:hint="default" w:ascii="Times New Roman" w:hAnsi="Times New Roman" w:eastAsia="方正仿宋_GBK" w:cs="Times New Roman"/>
          <w:color w:val="auto"/>
          <w:sz w:val="32"/>
          <w:szCs w:val="32"/>
          <w:highlight w:val="none"/>
          <w:shd w:val="clear" w:color="auto" w:fill="FFFFFF"/>
          <w:lang w:eastAsia="zh-CN"/>
        </w:rPr>
        <w:t>工作。</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1辆；国内公务接待1批次10人，其中：国内外事接待0批次，0人；国（境）外公务接待0批次，0人。2024年本部门人均接待费124.60元，车均购置费0万元，车均维护费1.42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本年度会议费支出0.32万元，与2023年度相比，增加0.32万元，增长100.0%，主要原因是</w:t>
      </w:r>
      <w:r>
        <w:rPr>
          <w:rFonts w:hint="default" w:ascii="Times New Roman" w:hAnsi="Times New Roman" w:eastAsia="方正仿宋_GBK" w:cs="Times New Roman"/>
          <w:color w:val="auto"/>
          <w:sz w:val="32"/>
          <w:szCs w:val="32"/>
          <w:highlight w:val="none"/>
          <w:shd w:val="clear" w:color="auto" w:fill="FFFFFF"/>
        </w:rPr>
        <w:t>本年度新增集中调研暨工作调度会，产生会议费用。</w:t>
      </w:r>
      <w:r>
        <w:rPr>
          <w:rFonts w:hint="default" w:ascii="Times New Roman" w:hAnsi="Times New Roman" w:eastAsia="方正仿宋_GBK" w:cs="Times New Roman"/>
          <w:color w:val="auto"/>
          <w:sz w:val="32"/>
          <w:szCs w:val="32"/>
          <w:highlight w:val="none"/>
          <w:shd w:val="clear" w:color="auto" w:fill="FFFFFF"/>
        </w:rPr>
        <w:t>本年度培训费支出0.00万元，与2023年度相比，减少0.11万元，下降100.0%，主要原因是</w:t>
      </w:r>
      <w:r>
        <w:rPr>
          <w:rFonts w:hint="default" w:ascii="Times New Roman" w:hAnsi="Times New Roman" w:eastAsia="方正仿宋_GBK" w:cs="Times New Roman"/>
          <w:color w:val="auto"/>
          <w:sz w:val="32"/>
          <w:szCs w:val="32"/>
          <w:highlight w:val="none"/>
          <w:shd w:val="clear" w:color="auto" w:fill="FFFFFF"/>
          <w:lang w:eastAsia="zh-CN"/>
        </w:rPr>
        <w:t>本年度没有相关培训费用支出</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本年度差旅费支出0.79</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与2023年度相比，增加0.32万元，增长68.1%，主要原因是</w:t>
      </w:r>
      <w:r>
        <w:rPr>
          <w:rFonts w:hint="default" w:ascii="Times New Roman" w:hAnsi="Times New Roman" w:eastAsia="方正仿宋_GBK" w:cs="Times New Roman"/>
          <w:color w:val="auto"/>
          <w:sz w:val="32"/>
          <w:szCs w:val="32"/>
          <w:highlight w:val="none"/>
          <w:shd w:val="clear" w:color="auto" w:fill="FFFFFF"/>
          <w:lang w:eastAsia="zh-CN"/>
        </w:rPr>
        <w:t>园区规划环评等阶段性工作需要，外出事项增多，差旅费增加</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2024年度本部门机关运行经费支出14.91万元，机关运行经费主要用于开支</w:t>
      </w:r>
      <w:r>
        <w:rPr>
          <w:rFonts w:hint="default" w:ascii="Times New Roman" w:hAnsi="Times New Roman" w:eastAsia="方正仿宋_GBK" w:cs="Times New Roman"/>
          <w:color w:val="auto"/>
          <w:sz w:val="32"/>
          <w:szCs w:val="32"/>
          <w:highlight w:val="none"/>
          <w:shd w:val="clear" w:color="auto" w:fill="FFFFFF"/>
        </w:rPr>
        <w:t>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邮电费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差旅费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租赁费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会议费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委托业务费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工会经费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公务用车运行维护费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其他交通费用</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其他商品和服务支出等。</w:t>
      </w:r>
      <w:r>
        <w:rPr>
          <w:rFonts w:hint="default" w:ascii="Times New Roman" w:hAnsi="Times New Roman" w:eastAsia="方正仿宋_GBK" w:cs="Times New Roman"/>
          <w:color w:val="auto"/>
          <w:sz w:val="32"/>
          <w:szCs w:val="32"/>
          <w:highlight w:val="none"/>
          <w:shd w:val="clear" w:color="auto" w:fill="FFFFFF"/>
        </w:rPr>
        <w:t>机关运行经费较上年支出数减少9.38万元，下降38.6%，主要原因是</w:t>
      </w:r>
      <w:r>
        <w:rPr>
          <w:rFonts w:hint="default" w:ascii="Times New Roman" w:hAnsi="Times New Roman" w:eastAsia="方正仿宋_GBK" w:cs="Times New Roman"/>
          <w:color w:val="auto"/>
          <w:sz w:val="32"/>
          <w:szCs w:val="32"/>
          <w:highlight w:val="none"/>
          <w:shd w:val="clear" w:color="auto" w:fill="FFFFFF"/>
        </w:rPr>
        <w:t>本年度下属事业单位独立核算，在职人员减少，对应的</w:t>
      </w:r>
      <w:r>
        <w:rPr>
          <w:rFonts w:hint="default" w:ascii="Times New Roman" w:hAnsi="Times New Roman" w:eastAsia="方正仿宋_GBK" w:cs="Times New Roman"/>
          <w:color w:val="auto"/>
          <w:sz w:val="32"/>
          <w:szCs w:val="32"/>
          <w:highlight w:val="none"/>
          <w:shd w:val="clear" w:color="auto" w:fill="FFFFFF"/>
        </w:rPr>
        <w:t>机关运行经费</w:t>
      </w:r>
      <w:r>
        <w:rPr>
          <w:rFonts w:hint="default" w:ascii="Times New Roman" w:hAnsi="Times New Roman" w:eastAsia="方正仿宋_GBK" w:cs="Times New Roman"/>
          <w:color w:val="auto"/>
          <w:sz w:val="32"/>
          <w:szCs w:val="32"/>
          <w:highlight w:val="none"/>
          <w:shd w:val="clear" w:color="auto" w:fill="FFFFFF"/>
          <w:lang w:eastAsia="zh-CN"/>
        </w:rPr>
        <w:t>减少。</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2024年度本部门政府采购支出总额15.00万元，其中：政府采购货物支出0.00万元、政府采购工程支出0.00万元、政府采购服务支出15.00万元。授予中小企业合同金额15.00</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元，占政府采购支出总额的100.0%，其中：授予小微企业合同金额0.00万元，占政府采购支出总额的0.0%。主要用于采购</w:t>
      </w:r>
      <w:r>
        <w:rPr>
          <w:rFonts w:hint="default" w:ascii="Times New Roman" w:hAnsi="Times New Roman" w:eastAsia="方正仿宋_GBK" w:cs="Times New Roman"/>
          <w:color w:val="auto"/>
          <w:sz w:val="32"/>
          <w:szCs w:val="32"/>
          <w:highlight w:val="none"/>
          <w:shd w:val="clear" w:color="auto" w:fill="FFFFFF"/>
        </w:rPr>
        <w:t>园区开发区四至范围重新核定。</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w:t>
      </w:r>
      <w:bookmarkStart w:id="0" w:name="_GoBack"/>
      <w:bookmarkEnd w:id="0"/>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kern w:val="0"/>
          <w:sz w:val="32"/>
          <w:szCs w:val="32"/>
          <w:highlight w:val="none"/>
          <w:shd w:val="clear"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根据预算绩效管理要求，我单位对部门整体和</w:t>
      </w:r>
      <w:r>
        <w:rPr>
          <w:rFonts w:hint="default" w:ascii="Times New Roman" w:hAnsi="Times New Roman" w:eastAsia="方正仿宋_GBK" w:cs="Times New Roman"/>
          <w:color w:val="auto"/>
          <w:kern w:val="0"/>
          <w:sz w:val="32"/>
          <w:szCs w:val="32"/>
          <w:highlight w:val="none"/>
          <w:shd w:val="clear" w:fill="FFFFFF"/>
          <w:lang w:val="en-US" w:eastAsia="zh-CN"/>
        </w:rPr>
        <w:t>2</w:t>
      </w:r>
      <w:r>
        <w:rPr>
          <w:rFonts w:hint="default" w:ascii="Times New Roman" w:hAnsi="Times New Roman" w:eastAsia="方正仿宋_GBK" w:cs="Times New Roman"/>
          <w:color w:val="auto"/>
          <w:kern w:val="0"/>
          <w:sz w:val="32"/>
          <w:szCs w:val="32"/>
          <w:highlight w:val="none"/>
          <w:shd w:val="clear" w:fill="FFFFFF"/>
        </w:rPr>
        <w:t>个项目开展了绩效自评，涉及财政拨款项目支出资金</w:t>
      </w:r>
      <w:r>
        <w:rPr>
          <w:rFonts w:hint="default" w:ascii="Times New Roman" w:hAnsi="Times New Roman" w:eastAsia="方正仿宋_GBK" w:cs="Times New Roman"/>
          <w:color w:val="auto"/>
          <w:kern w:val="0"/>
          <w:sz w:val="32"/>
          <w:szCs w:val="32"/>
          <w:highlight w:val="none"/>
          <w:shd w:val="clear" w:fill="FFFFFF"/>
          <w:lang w:val="en-US" w:eastAsia="zh-CN"/>
        </w:rPr>
        <w:t>92.86</w:t>
      </w:r>
      <w:r>
        <w:rPr>
          <w:rFonts w:hint="default" w:ascii="Times New Roman" w:hAnsi="Times New Roman" w:eastAsia="方正仿宋_GBK" w:cs="Times New Roman"/>
          <w:color w:val="auto"/>
          <w:kern w:val="0"/>
          <w:sz w:val="32"/>
          <w:szCs w:val="32"/>
          <w:highlight w:val="none"/>
          <w:shd w:val="clear" w:fill="FFFFFF"/>
        </w:rPr>
        <w:t>万元</w:t>
      </w:r>
      <w:r>
        <w:rPr>
          <w:rFonts w:hint="default" w:ascii="Times New Roman" w:hAnsi="Times New Roman" w:eastAsia="方正仿宋_GBK" w:cs="Times New Roman"/>
          <w:color w:val="auto"/>
          <w:kern w:val="0"/>
          <w:sz w:val="32"/>
          <w:szCs w:val="32"/>
          <w:highlight w:val="none"/>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pPr>
      <w:r>
        <w:rPr>
          <w:rFonts w:hint="default" w:ascii="Times New Roman" w:hAnsi="Times New Roman" w:eastAsia="方正仿宋_GBK" w:cs="Times New Roman"/>
          <w:color w:val="auto"/>
          <w:kern w:val="0"/>
          <w:sz w:val="32"/>
          <w:szCs w:val="32"/>
          <w:highlight w:val="none"/>
          <w:shd w:val="clear" w:fill="FFFFFF"/>
          <w:lang w:val="en-US" w:eastAsia="zh-CN"/>
        </w:rPr>
        <w:t>部门整体绩效自评表项目支出绩效自评表祥见附件。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kern w:val="0"/>
          <w:sz w:val="32"/>
          <w:szCs w:val="32"/>
          <w:highlight w:val="none"/>
          <w:shd w:val="clear" w:fill="FFFFFF"/>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我单位对重庆添翼服饰有限公司贡献度奖励开展了绩效评价，涉及财政拨款项目资金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58.76</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发现问题；对城口县农副食品加工中小企业集聚区（坪坝）地质勘察初勘（2022年工业和信息化专项资金）开展了绩效评价，涉及财政拨款项目资金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34.1</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发现问题</w:t>
      </w:r>
      <w:r>
        <w:rPr>
          <w:rFonts w:hint="default" w:ascii="Times New Roman" w:hAnsi="Times New Roman" w:eastAsia="方正仿宋_GBK" w:cs="Times New Roman"/>
          <w:color w:val="auto"/>
          <w:kern w:val="0"/>
          <w:sz w:val="32"/>
          <w:szCs w:val="32"/>
          <w:highlight w:val="none"/>
          <w:shd w:val="clear"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（三）财政绩效评价情况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sz w:val="32"/>
          <w:szCs w:val="32"/>
          <w:highlight w:val="none"/>
          <w:shd w:val="clear" w:color="auto" w:fill="FFFFFF"/>
          <w:lang w:val="en-US" w:eastAsia="zh-CN" w:bidi="ar-SA"/>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p>
      <w:pPr>
        <w:pStyle w:val="11"/>
        <w:keepNext w:val="0"/>
        <w:keepLines w:val="0"/>
        <w:pageBreakBefore w:val="0"/>
        <w:widowControl/>
        <w:kinsoku/>
        <w:wordWrap/>
        <w:overflowPunct/>
        <w:topLinePunct w:val="0"/>
        <w:autoSpaceDE w:val="0"/>
        <w:autoSpaceDN/>
        <w:bidi w:val="0"/>
        <w:adjustRightInd/>
        <w:snapToGrid/>
        <w:spacing w:line="579" w:lineRule="exact"/>
        <w:ind w:firstLine="643" w:firstLineChars="200"/>
        <w:jc w:val="both"/>
        <w:textAlignment w:val="auto"/>
        <w:rPr>
          <w:rStyle w:val="8"/>
          <w:rFonts w:hint="default" w:ascii="Times New Roman" w:hAnsi="Times New Roman" w:eastAsia="方正仿宋_GBK" w:cs="Times New Roman"/>
          <w:color w:val="auto"/>
          <w:sz w:val="32"/>
          <w:szCs w:val="32"/>
          <w:highlight w:val="none"/>
          <w:shd w:val="clear" w:color="auto" w:fill="FFFF00"/>
        </w:rPr>
        <w:sectPr>
          <w:footerReference r:id="rId6" w:type="default"/>
          <w:pgSz w:w="11915" w:h="16840"/>
          <w:pgMar w:top="2098" w:right="1474" w:bottom="1984" w:left="1587"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241.18</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193.20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31.24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8.30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20.68</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19.60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241.18</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273.03</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36.92</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5.07</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278.10</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278.10</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241.18</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241.18</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161.36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161.36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159.46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159.46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66.60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66.60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92.86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92.86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143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14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273.03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148.37</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124.66</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193.20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68.55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124.66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191.30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66.65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124.66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66.65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124.66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124.66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39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8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17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157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color w:val="auto"/>
                <w:sz w:val="20"/>
                <w:szCs w:val="20"/>
                <w:highlight w:val="none"/>
                <w:lang w:eastAsia="zh-CN"/>
              </w:rPr>
            </w:pPr>
            <w:r>
              <w:rPr>
                <w:rFonts w:hint="default" w:ascii="Times New Roman" w:hAnsi="Times New Roman" w:cs="Times New Roman"/>
                <w:color w:val="auto"/>
                <w:sz w:val="20"/>
                <w:szCs w:val="20"/>
                <w:highlight w:val="none"/>
              </w:rPr>
              <w:t>0.00</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161.36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161.36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31.24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31.24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8.30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8.30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20.68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20.68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19.60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19.60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241.18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宋体" w:cs="Times New Roman"/>
                <w:color w:val="auto"/>
                <w:sz w:val="18"/>
                <w:szCs w:val="18"/>
                <w:highlight w:val="none"/>
                <w:lang w:eastAsia="zh-CN"/>
              </w:rPr>
            </w:pP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12"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241.18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148.33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92.86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161.36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68.50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92.86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159.46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66.60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92.86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66.60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66.60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92.86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92.86</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31.24</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17.36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8.68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5.20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8.30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6.35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20.68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20.68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406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33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329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333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19.60</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color w:val="auto"/>
                <w:sz w:val="20"/>
                <w:szCs w:val="20"/>
                <w:highlight w:val="none"/>
              </w:rPr>
              <w:t>0.00</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19.60</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108.99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14.91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21.95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24.97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7.05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17.36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8.68</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6.35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1.95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0.79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19.68</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24.43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24.23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0.20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4.23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0.54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133.42</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14.91</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b/>
                <w:bCs/>
                <w:color w:val="auto"/>
                <w:sz w:val="20"/>
                <w:szCs w:val="20"/>
                <w:highlight w:val="none"/>
              </w:rPr>
              <w:t>0.00</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宋体" w:cs="Times New Roman"/>
                <w:b/>
                <w:color w:val="auto"/>
                <w:sz w:val="20"/>
                <w:szCs w:val="20"/>
                <w:highlight w:val="none"/>
                <w:lang w:eastAsia="zh-CN"/>
              </w:rPr>
            </w:pPr>
            <w:r>
              <w:rPr>
                <w:rFonts w:hint="default" w:ascii="Times New Roman" w:hAnsi="Times New Roman" w:cs="Times New Roman"/>
                <w:color w:val="auto"/>
                <w:sz w:val="20"/>
                <w:szCs w:val="20"/>
                <w:highlight w:val="none"/>
              </w:rPr>
              <w:t>0.00</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重庆城口工业园区管理委员会（本级）</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w:t>
            </w:r>
            <w:r>
              <w:rPr>
                <w:rFonts w:hint="default" w:ascii="Times New Roman" w:hAnsi="Times New Roman" w:cs="Times New Roman"/>
                <w:color w:val="auto"/>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14.91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1.54</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1.54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14.91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1.42</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1.42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1.42</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1.42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0.12</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0.12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0.12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15.00</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10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15.00</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15.00</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cs="Times New Roman"/>
                <w:color w:val="auto"/>
                <w:kern w:val="2"/>
                <w:sz w:val="18"/>
                <w:szCs w:val="18"/>
                <w:highlight w:val="none"/>
              </w:rPr>
              <w:t>0.32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kern w:val="2"/>
                <w:sz w:val="18"/>
                <w:szCs w:val="18"/>
                <w:highlight w:val="none"/>
                <w:lang w:eastAsia="zh-CN"/>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rPr>
              <w:t>0.79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2.本套报表金额单位转换时可能存在尾数误差。</w:t>
      </w:r>
      <w:r>
        <w:rPr>
          <w:rFonts w:hint="default" w:ascii="Times New Roman" w:hAnsi="Times New Roman" w:cs="Times New Roman"/>
          <w:color w:val="auto"/>
          <w:sz w:val="18"/>
          <w:szCs w:val="18"/>
          <w:highlight w:val="none"/>
        </w:rPr>
        <w:br w:type="textWrapping"/>
      </w:r>
    </w:p>
    <w:p>
      <w:pPr>
        <w:pStyle w:val="6"/>
        <w:keepNext w:val="0"/>
        <w:keepLines w:val="0"/>
        <w:pageBreakBefore w:val="0"/>
        <w:widowControl/>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重庆市城口工业园区服务中心</w:t>
      </w:r>
    </w:p>
    <w:p>
      <w:pPr>
        <w:pStyle w:val="6"/>
        <w:keepNext w:val="0"/>
        <w:keepLines w:val="0"/>
        <w:pageBreakBefore w:val="0"/>
        <w:widowControl/>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1.负责协助组织工业园区详细规划的编制工作，组织实施经批准后的工业园区发展规划，协助审核工业园区投资项目。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2.负责协助工业园区土地开发和园区内各项基础设施建设，管理工业园区内的公共设施和公益事业。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3.协助主管部门负责园区内科技创新政策的落实，制定科技创新发展规划，搭建各类科技创新服务平台。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4.负责对工业园区内的经济运行、土地利用、科技创新等营商环境建设事务性工作进行服务和指导。</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5.负责协助主管部门在工业园区内的招商引资和对外经济技术交流和合作，负责提供政策咨询服务。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6.完成主管部门交办的其他工作。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lang w:val="en-US" w:eastAsia="zh-CN"/>
        </w:rPr>
      </w:pPr>
      <w:r>
        <w:rPr>
          <w:rFonts w:hint="default" w:ascii="Times New Roman" w:hAnsi="Times New Roman" w:eastAsia="方正楷体_GBK" w:cs="Times New Roman"/>
          <w:color w:val="auto"/>
          <w:sz w:val="32"/>
          <w:szCs w:val="32"/>
          <w:highlight w:val="none"/>
          <w:shd w:val="clear" w:color="auto" w:fill="FFFFFF"/>
        </w:rPr>
        <w:t>（二）</w:t>
      </w:r>
      <w:r>
        <w:rPr>
          <w:rFonts w:hint="default" w:ascii="Times New Roman" w:hAnsi="Times New Roman" w:eastAsia="方正楷体_GBK" w:cs="Times New Roman"/>
          <w:color w:val="auto"/>
          <w:sz w:val="32"/>
          <w:szCs w:val="32"/>
          <w:highlight w:val="none"/>
          <w:shd w:val="clear" w:color="auto" w:fill="FFFFFF"/>
          <w:lang w:val="en-US" w:eastAsia="zh-CN"/>
        </w:rPr>
        <w:t>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城口工业园区服务中心，为县工业园区管委会所属公益一类事业单位，机构规格为正科级，内设2个科室，分别为投资促进科、发展服务科。城口工业园区服务中心事业编制16名，领导职数3名。</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bidi="ar-SA"/>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261.28万元。收、支与2023年度相比，增加261.28万元，增长100.0%，主要原因是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 xml:space="preserve"> </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2024年度收入合计261.28万元，与2023年度相比，增加261.28万元，增长100.0%，主要原因是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其中：财政拨款收入261.28万元，占100.0%；事业收入0.00万元，占0.0%；经营收入0.00万元，占0.0%；其他收入0.00万元，占0.0%。此外，使用非财政拨款结余（含专用结余）0.00万元，年初结转和结余0.00万元。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2024年度支出合计261.28万元，与2023年度相比，增加261.28万元，增长100.0%，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其中：基本支出261.28万元，占100.0%；项目支出0.00万元，占0.0%；经营支出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2024年度财政拨款收、支总计均为261.28万元。与2023年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2024年度一般公共预算财政拨款收入261.28万元，与2023年度相比，增加261.28万元，增长100.0%。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2024年度一般公共预算财政拨款支出261.28万元，与2023年度相比，增加261.28万元，增长100.0%。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较年初预算数增加261.28万元，增长100.0%。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一</w:t>
      </w:r>
      <w:r>
        <w:rPr>
          <w:rFonts w:hint="default" w:ascii="Times New Roman" w:hAnsi="Times New Roman" w:eastAsia="方正仿宋_GBK" w:cs="Times New Roman"/>
          <w:color w:val="auto"/>
          <w:sz w:val="32"/>
          <w:szCs w:val="32"/>
          <w:highlight w:val="none"/>
          <w:shd w:val="clear" w:color="auto" w:fill="FFFFFF"/>
        </w:rPr>
        <w:t>般公共服务支出216.47万元，占82.9%，较年初预算数增加216.47万元，增长100.0%，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就业支出24.95万元，占9.6%，较年初预算数增加24.95万元，增长100.0%，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）卫生健康支出13.32万元，占5.1%，较年初预算数增加13.32万元，增长100.0%，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keepNext w:val="0"/>
        <w:keepLines w:val="0"/>
        <w:pageBreakBefore w:val="0"/>
        <w:widowControl/>
        <w:kinsoku/>
        <w:wordWrap/>
        <w:overflowPunct/>
        <w:topLinePunct w:val="0"/>
        <w:autoSpaceDN/>
        <w:bidi w:val="0"/>
        <w:adjustRightIn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6.54万元，占2.5%，较年初预算数增加6.54万元，增长100.0%，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w:t>
      </w:r>
      <w:r>
        <w:rPr>
          <w:rFonts w:hint="default" w:ascii="Times New Roman" w:hAnsi="Times New Roman" w:eastAsia="方正仿宋_GBK" w:cs="Times New Roman"/>
          <w:color w:val="auto"/>
          <w:sz w:val="32"/>
          <w:szCs w:val="32"/>
          <w:highlight w:val="none"/>
          <w:shd w:val="clear" w:color="auto" w:fill="FFFFFF"/>
        </w:rPr>
        <w:t>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bidi="ar-SA"/>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2024年度一般公共财政拨款基本支出261.28万元。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人员经费250.81万元，与2023年度相比，增加250.81万元，增长100.0%，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rPr>
        <w:t>基本工资</w:t>
      </w:r>
      <w:r>
        <w:rPr>
          <w:rFonts w:hint="default" w:ascii="Times New Roman" w:hAnsi="Times New Roman" w:eastAsia="方正仿宋_GBK" w:cs="Times New Roman"/>
          <w:color w:val="auto"/>
          <w:sz w:val="32"/>
          <w:szCs w:val="32"/>
          <w:highlight w:val="none"/>
          <w:shd w:val="clear" w:color="auto" w:fill="FFFFFF"/>
          <w:lang w:eastAsia="zh-CN"/>
        </w:rPr>
        <w:t>、津贴补贴、绩效工资、社会保障缴费等各项费用支出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公用经费10.47万元，与2023年度相比，增加10.47万元，增长100.0%，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公用经费用途主要包</w:t>
      </w:r>
      <w:r>
        <w:rPr>
          <w:rFonts w:hint="default" w:ascii="Times New Roman" w:hAnsi="Times New Roman" w:eastAsia="方正仿宋_GBK" w:cs="Times New Roman"/>
          <w:color w:val="auto"/>
          <w:sz w:val="32"/>
          <w:szCs w:val="32"/>
          <w:highlight w:val="none"/>
          <w:shd w:val="clear" w:color="auto" w:fill="FFFFFF"/>
        </w:rPr>
        <w:t>括办公费</w:t>
      </w:r>
      <w:r>
        <w:rPr>
          <w:rFonts w:hint="default" w:ascii="Times New Roman" w:hAnsi="Times New Roman" w:eastAsia="方正仿宋_GBK" w:cs="Times New Roman"/>
          <w:color w:val="auto"/>
          <w:sz w:val="32"/>
          <w:szCs w:val="32"/>
          <w:highlight w:val="none"/>
          <w:shd w:val="clear" w:color="auto" w:fill="FFFFFF"/>
          <w:lang w:eastAsia="zh-CN"/>
        </w:rPr>
        <w:t>、印刷费、邮电费、</w:t>
      </w:r>
      <w:r>
        <w:rPr>
          <w:rFonts w:hint="default" w:ascii="Times New Roman" w:hAnsi="Times New Roman" w:eastAsia="方正仿宋_GBK" w:cs="Times New Roman"/>
          <w:color w:val="auto"/>
          <w:sz w:val="32"/>
          <w:szCs w:val="32"/>
          <w:highlight w:val="none"/>
          <w:shd w:val="clear" w:color="auto" w:fill="FFFFFF"/>
        </w:rPr>
        <w:t>维修（护）费</w:t>
      </w:r>
      <w:r>
        <w:rPr>
          <w:rFonts w:hint="default" w:ascii="Times New Roman" w:hAnsi="Times New Roman" w:eastAsia="方正仿宋_GBK" w:cs="Times New Roman"/>
          <w:color w:val="auto"/>
          <w:sz w:val="32"/>
          <w:szCs w:val="32"/>
          <w:highlight w:val="none"/>
          <w:shd w:val="clear" w:color="auto" w:fill="FFFFFF"/>
          <w:lang w:eastAsia="zh-CN"/>
        </w:rPr>
        <w:t>、培训费、工会经费、其他商品和服务支出等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2024年度“三公”经费支出共计0.00万元，较年初预算数无增减。较上年支出数无增减。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公务接待费0.00万元。费用支出较年初预算数无增减，。较上年支出数无增减。</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w:t>
      </w:r>
      <w:r>
        <w:rPr>
          <w:rFonts w:hint="default" w:ascii="Times New Roman" w:hAnsi="Times New Roman" w:eastAsia="方正仿宋_GBK" w:cs="Times New Roman"/>
          <w:color w:val="auto"/>
          <w:sz w:val="32"/>
          <w:szCs w:val="32"/>
          <w:highlight w:val="none"/>
          <w:shd w:val="clear" w:color="auto" w:fill="FFFFFF"/>
        </w:rPr>
        <w:t>无增减。本年度培训费支出0.22万元，与2023年度相比，增加0.22万元，</w:t>
      </w:r>
      <w:r>
        <w:rPr>
          <w:rFonts w:hint="default" w:ascii="Times New Roman" w:hAnsi="Times New Roman" w:eastAsia="方正仿宋_GBK" w:cs="Times New Roman"/>
          <w:color w:val="auto"/>
          <w:sz w:val="32"/>
          <w:szCs w:val="32"/>
          <w:highlight w:val="none"/>
          <w:shd w:val="clear" w:color="auto" w:fill="FFFFFF"/>
        </w:rPr>
        <w:t>增长100.0%，</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与2023年度相比，无</w:t>
      </w:r>
      <w:r>
        <w:rPr>
          <w:rFonts w:hint="default" w:ascii="Times New Roman" w:hAnsi="Times New Roman" w:eastAsia="方正仿宋_GBK" w:cs="Times New Roman"/>
          <w:color w:val="auto"/>
          <w:sz w:val="32"/>
          <w:szCs w:val="32"/>
          <w:highlight w:val="none"/>
          <w:shd w:val="clear" w:color="auto" w:fill="FFFFFF"/>
        </w:rPr>
        <w:t>变化。</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按照部门决算列报口径，我</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default" w:ascii="Times New Roman" w:hAnsi="Times New Roman" w:eastAsia="方正仿宋_GBK" w:cs="Times New Roman"/>
          <w:color w:val="auto"/>
          <w:sz w:val="32"/>
          <w:szCs w:val="32"/>
          <w:highlight w:val="none"/>
          <w:shd w:val="clear" w:color="auto" w:fill="FFFFFF"/>
        </w:rPr>
        <w:t>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2024年度我部门未发生政府采购事项，无相关经费支出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根据预算绩效管理要求，我单位对</w:t>
      </w:r>
      <w:r>
        <w:rPr>
          <w:rFonts w:hint="default" w:ascii="Times New Roman" w:hAnsi="Times New Roman" w:eastAsia="方正仿宋_GBK" w:cs="Times New Roman"/>
          <w:color w:val="auto"/>
          <w:kern w:val="0"/>
          <w:sz w:val="32"/>
          <w:szCs w:val="32"/>
          <w:highlight w:val="none"/>
          <w:shd w:val="clear" w:fill="FFFFFF"/>
          <w:lang w:eastAsia="zh-CN"/>
        </w:rPr>
        <w:t>县工业园区管委会和</w:t>
      </w:r>
      <w:r>
        <w:rPr>
          <w:rFonts w:hint="default" w:ascii="Times New Roman" w:hAnsi="Times New Roman" w:eastAsia="方正仿宋_GBK" w:cs="Times New Roman"/>
          <w:color w:val="auto"/>
          <w:kern w:val="0"/>
          <w:sz w:val="32"/>
          <w:szCs w:val="32"/>
          <w:highlight w:val="none"/>
          <w:shd w:val="clear" w:fill="FFFFFF"/>
        </w:rPr>
        <w:t>下属事业单位</w:t>
      </w:r>
      <w:r>
        <w:rPr>
          <w:rFonts w:hint="default" w:ascii="Times New Roman" w:hAnsi="Times New Roman" w:eastAsia="方正仿宋_GBK" w:cs="Times New Roman"/>
          <w:color w:val="auto"/>
          <w:kern w:val="0"/>
          <w:sz w:val="32"/>
          <w:szCs w:val="32"/>
          <w:highlight w:val="none"/>
          <w:shd w:val="clear" w:fill="FFFFFF"/>
          <w:lang w:eastAsia="zh-CN"/>
        </w:rPr>
        <w:t>城口工业园区服务中心</w:t>
      </w:r>
      <w:r>
        <w:rPr>
          <w:rFonts w:hint="default" w:ascii="Times New Roman" w:hAnsi="Times New Roman" w:eastAsia="方正仿宋_GBK" w:cs="Times New Roman"/>
          <w:color w:val="auto"/>
          <w:kern w:val="0"/>
          <w:sz w:val="32"/>
          <w:szCs w:val="32"/>
          <w:highlight w:val="none"/>
          <w:shd w:val="clear" w:fill="FFFFFF"/>
        </w:rPr>
        <w:t>进行了部门整体绩效自评。</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lang w:val="en-US" w:eastAsia="zh-CN" w:bidi="ar-SA"/>
        </w:rPr>
      </w:pPr>
      <w:r>
        <w:rPr>
          <w:rFonts w:hint="default" w:ascii="Times New Roman" w:hAnsi="Times New Roman" w:eastAsia="方正楷体_GBK" w:cs="Times New Roman"/>
          <w:color w:val="auto"/>
          <w:sz w:val="32"/>
          <w:szCs w:val="32"/>
          <w:highlight w:val="none"/>
          <w:shd w:val="clear" w:color="auto" w:fill="FFFFFF"/>
          <w:lang w:val="en-US" w:eastAsia="zh-CN" w:bidi="ar-SA"/>
        </w:rPr>
        <w:t>（二）部门绩效评价情况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2024年</w:t>
      </w:r>
      <w:r>
        <w:rPr>
          <w:rFonts w:hint="default" w:ascii="Times New Roman" w:hAnsi="Times New Roman" w:eastAsia="方正仿宋_GBK" w:cs="Times New Roman"/>
          <w:color w:val="auto"/>
          <w:kern w:val="0"/>
          <w:sz w:val="32"/>
          <w:szCs w:val="32"/>
          <w:highlight w:val="none"/>
          <w:shd w:val="clear" w:fill="FFFFFF"/>
          <w:lang w:eastAsia="zh-CN"/>
        </w:rPr>
        <w:t>城口工业园区服务中心</w:t>
      </w:r>
      <w:r>
        <w:rPr>
          <w:rFonts w:hint="default" w:ascii="Times New Roman" w:hAnsi="Times New Roman" w:eastAsia="方正仿宋_GBK" w:cs="Times New Roman"/>
          <w:color w:val="auto"/>
          <w:kern w:val="0"/>
          <w:sz w:val="32"/>
          <w:szCs w:val="32"/>
          <w:highlight w:val="none"/>
          <w:shd w:val="clear" w:fill="FFFFFF"/>
        </w:rPr>
        <w:t>无项目支出，因此不涉及绩效评价。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shd w:val="clear" w:color="auto" w:fill="FFFFFF"/>
          <w:lang w:val="en-US" w:eastAsia="zh-CN"/>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黑体_GBK" w:cs="Times New Roman"/>
          <w:b w:val="0"/>
          <w:bCs/>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sectPr>
          <w:footerReference r:id="rId7"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261.28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13.32</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261.28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261.28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261.28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261.28</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城口工业园区服务中心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216.47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216.47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261.28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261.28</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216.47</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216.47</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24.95</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16.23</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8.12</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0.60</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13.32</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11.50</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1.83</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6.54</w:t>
            </w:r>
            <w:r>
              <w:rPr>
                <w:rFonts w:hint="default" w:ascii="Times New Roman" w:hAnsi="Times New Roman" w:cs="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6.54</w:t>
            </w:r>
            <w:r>
              <w:rPr>
                <w:rFonts w:hint="default" w:ascii="Times New Roman" w:hAnsi="Times New Roman" w:cs="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250.21</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10.47</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59.57</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0.80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10.06</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0.24</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133.05</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16.23</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8.12</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6.54</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0.05</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0.20</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7.64</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0.09</w:t>
            </w: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250.81</w:t>
            </w:r>
            <w:r>
              <w:rPr>
                <w:rFonts w:hint="default" w:ascii="Times New Roman" w:hAnsi="Times New Roman" w:cs="Times New Roman"/>
                <w:color w:val="auto"/>
                <w:sz w:val="18"/>
                <w:highlight w:val="none"/>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10.47</w:t>
            </w: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城口工业园区服务中心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w:t>
            </w:r>
            <w:r>
              <w:rPr>
                <w:rFonts w:hint="default" w:ascii="Times New Roman" w:hAnsi="Times New Roman" w:cs="Times New Roman"/>
                <w:color w:val="auto"/>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城口工业园区服务中心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w:t>
            </w:r>
            <w:r>
              <w:rPr>
                <w:rFonts w:hint="default" w:ascii="Times New Roman" w:hAnsi="Times New Roman" w:cs="Times New Roman"/>
                <w:color w:val="auto"/>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0.22</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- 21 -</w:t>
                </w:r>
                <w:r>
                  <w:rPr>
                    <w:rFonts w:hint="default" w:ascii="Times New Roman" w:hAnsi="Times New Roman" w:cs="Times New Roman"/>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633B4"/>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4D3414"/>
    <w:rsid w:val="03077B2E"/>
    <w:rsid w:val="03B87EA0"/>
    <w:rsid w:val="03E3214F"/>
    <w:rsid w:val="044C50BA"/>
    <w:rsid w:val="05067729"/>
    <w:rsid w:val="05224D10"/>
    <w:rsid w:val="05BC6D49"/>
    <w:rsid w:val="06194FF1"/>
    <w:rsid w:val="061A17C8"/>
    <w:rsid w:val="06A2550B"/>
    <w:rsid w:val="06F80EE2"/>
    <w:rsid w:val="07001CCA"/>
    <w:rsid w:val="075678DB"/>
    <w:rsid w:val="079D7CC7"/>
    <w:rsid w:val="08051BCA"/>
    <w:rsid w:val="086C12F4"/>
    <w:rsid w:val="08BA052C"/>
    <w:rsid w:val="08DB07BA"/>
    <w:rsid w:val="09213D94"/>
    <w:rsid w:val="0969353F"/>
    <w:rsid w:val="098305D0"/>
    <w:rsid w:val="098A0877"/>
    <w:rsid w:val="0A5C4B69"/>
    <w:rsid w:val="0A86124A"/>
    <w:rsid w:val="0AB54CC0"/>
    <w:rsid w:val="0B9335CE"/>
    <w:rsid w:val="0C7927C4"/>
    <w:rsid w:val="0C9B098C"/>
    <w:rsid w:val="0D6515AE"/>
    <w:rsid w:val="0D673E11"/>
    <w:rsid w:val="0DDA54E4"/>
    <w:rsid w:val="0E084ABF"/>
    <w:rsid w:val="0E3A5F83"/>
    <w:rsid w:val="0E74421A"/>
    <w:rsid w:val="0EA46639"/>
    <w:rsid w:val="0EC6180C"/>
    <w:rsid w:val="0F497FB6"/>
    <w:rsid w:val="0F6700F1"/>
    <w:rsid w:val="0F836721"/>
    <w:rsid w:val="0FA25D96"/>
    <w:rsid w:val="0FD854DC"/>
    <w:rsid w:val="10055EC5"/>
    <w:rsid w:val="10620111"/>
    <w:rsid w:val="107B59E5"/>
    <w:rsid w:val="10EC0126"/>
    <w:rsid w:val="10F70B9A"/>
    <w:rsid w:val="111445C7"/>
    <w:rsid w:val="114278C6"/>
    <w:rsid w:val="1158083A"/>
    <w:rsid w:val="11643A4B"/>
    <w:rsid w:val="11851114"/>
    <w:rsid w:val="11ED0F98"/>
    <w:rsid w:val="11F03528"/>
    <w:rsid w:val="12C921C4"/>
    <w:rsid w:val="12F52ECF"/>
    <w:rsid w:val="13871C70"/>
    <w:rsid w:val="13A71CB4"/>
    <w:rsid w:val="13AF1D43"/>
    <w:rsid w:val="13CE1647"/>
    <w:rsid w:val="13DA0C25"/>
    <w:rsid w:val="13FD55AB"/>
    <w:rsid w:val="14200702"/>
    <w:rsid w:val="1473729E"/>
    <w:rsid w:val="14907817"/>
    <w:rsid w:val="163A6CEE"/>
    <w:rsid w:val="16721BD9"/>
    <w:rsid w:val="173708E3"/>
    <w:rsid w:val="173F379D"/>
    <w:rsid w:val="174C19C7"/>
    <w:rsid w:val="17C374FC"/>
    <w:rsid w:val="189079DC"/>
    <w:rsid w:val="189B0D0B"/>
    <w:rsid w:val="18B43F7C"/>
    <w:rsid w:val="194A1770"/>
    <w:rsid w:val="19B906A4"/>
    <w:rsid w:val="19F51B6C"/>
    <w:rsid w:val="19FB026E"/>
    <w:rsid w:val="1B5A1263"/>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9E020F"/>
    <w:rsid w:val="2202394E"/>
    <w:rsid w:val="22403BD3"/>
    <w:rsid w:val="23DA37D9"/>
    <w:rsid w:val="24B92327"/>
    <w:rsid w:val="24C14514"/>
    <w:rsid w:val="24FC1C67"/>
    <w:rsid w:val="2533755C"/>
    <w:rsid w:val="25791755"/>
    <w:rsid w:val="26396DF4"/>
    <w:rsid w:val="27167136"/>
    <w:rsid w:val="277809AC"/>
    <w:rsid w:val="27B23302"/>
    <w:rsid w:val="28440CAB"/>
    <w:rsid w:val="28494BEC"/>
    <w:rsid w:val="29310A5F"/>
    <w:rsid w:val="295B0056"/>
    <w:rsid w:val="29C37A35"/>
    <w:rsid w:val="2A076083"/>
    <w:rsid w:val="2A73162E"/>
    <w:rsid w:val="2A751F0B"/>
    <w:rsid w:val="2B167953"/>
    <w:rsid w:val="2B200583"/>
    <w:rsid w:val="2B220436"/>
    <w:rsid w:val="2B8209DE"/>
    <w:rsid w:val="2C457B16"/>
    <w:rsid w:val="2C6762A3"/>
    <w:rsid w:val="2E1517AB"/>
    <w:rsid w:val="2E534043"/>
    <w:rsid w:val="2EBF7B3E"/>
    <w:rsid w:val="2EDE1934"/>
    <w:rsid w:val="2FCA4B37"/>
    <w:rsid w:val="2FE029D7"/>
    <w:rsid w:val="2FF06E00"/>
    <w:rsid w:val="30562E26"/>
    <w:rsid w:val="30586FEC"/>
    <w:rsid w:val="30EC7046"/>
    <w:rsid w:val="311157E8"/>
    <w:rsid w:val="315F0B22"/>
    <w:rsid w:val="319D022C"/>
    <w:rsid w:val="31C90022"/>
    <w:rsid w:val="31D84415"/>
    <w:rsid w:val="32285F6F"/>
    <w:rsid w:val="323D230D"/>
    <w:rsid w:val="32770556"/>
    <w:rsid w:val="329C0913"/>
    <w:rsid w:val="32AA0460"/>
    <w:rsid w:val="32AD73E1"/>
    <w:rsid w:val="32EF2E9B"/>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8DE323D"/>
    <w:rsid w:val="3939115E"/>
    <w:rsid w:val="39B82A39"/>
    <w:rsid w:val="39C42CA8"/>
    <w:rsid w:val="39DC4FD6"/>
    <w:rsid w:val="39F03D7A"/>
    <w:rsid w:val="39F33306"/>
    <w:rsid w:val="3A2C1C67"/>
    <w:rsid w:val="3AD36FAA"/>
    <w:rsid w:val="3B1705E5"/>
    <w:rsid w:val="3B18334B"/>
    <w:rsid w:val="3B36794F"/>
    <w:rsid w:val="3B7355AA"/>
    <w:rsid w:val="3C566AD6"/>
    <w:rsid w:val="3C590F91"/>
    <w:rsid w:val="3C6A5B02"/>
    <w:rsid w:val="3CDA02F1"/>
    <w:rsid w:val="3CED73B7"/>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6A4449"/>
    <w:rsid w:val="41A47171"/>
    <w:rsid w:val="41E0734B"/>
    <w:rsid w:val="41EB2CB0"/>
    <w:rsid w:val="426554D0"/>
    <w:rsid w:val="426C1EA8"/>
    <w:rsid w:val="42736402"/>
    <w:rsid w:val="42E86A87"/>
    <w:rsid w:val="43307B09"/>
    <w:rsid w:val="43470647"/>
    <w:rsid w:val="438D0E97"/>
    <w:rsid w:val="43BB152F"/>
    <w:rsid w:val="44494994"/>
    <w:rsid w:val="44C37687"/>
    <w:rsid w:val="456F332F"/>
    <w:rsid w:val="45CB699A"/>
    <w:rsid w:val="465B470D"/>
    <w:rsid w:val="469D6AD4"/>
    <w:rsid w:val="46CA7D54"/>
    <w:rsid w:val="471E6C84"/>
    <w:rsid w:val="4748792B"/>
    <w:rsid w:val="475D719D"/>
    <w:rsid w:val="47674801"/>
    <w:rsid w:val="48225EF7"/>
    <w:rsid w:val="485E5BCA"/>
    <w:rsid w:val="488F422B"/>
    <w:rsid w:val="48E36915"/>
    <w:rsid w:val="495C4A24"/>
    <w:rsid w:val="497135DF"/>
    <w:rsid w:val="49841DBD"/>
    <w:rsid w:val="4A020F2B"/>
    <w:rsid w:val="4A1605D9"/>
    <w:rsid w:val="4A263DF2"/>
    <w:rsid w:val="4A6F6675"/>
    <w:rsid w:val="4AB339F8"/>
    <w:rsid w:val="4ABF0746"/>
    <w:rsid w:val="4B0502DF"/>
    <w:rsid w:val="4B135857"/>
    <w:rsid w:val="4B7951CB"/>
    <w:rsid w:val="4B7C315C"/>
    <w:rsid w:val="4CCF773C"/>
    <w:rsid w:val="4D3011CF"/>
    <w:rsid w:val="4DAC4ACA"/>
    <w:rsid w:val="4DBE01D2"/>
    <w:rsid w:val="4EC92552"/>
    <w:rsid w:val="4EF2360C"/>
    <w:rsid w:val="4EFC6D10"/>
    <w:rsid w:val="4F0C6BA3"/>
    <w:rsid w:val="4F10477D"/>
    <w:rsid w:val="4F186D58"/>
    <w:rsid w:val="4FB558CB"/>
    <w:rsid w:val="4FEA65B7"/>
    <w:rsid w:val="5042146E"/>
    <w:rsid w:val="50F06B6E"/>
    <w:rsid w:val="52234D33"/>
    <w:rsid w:val="52261ABA"/>
    <w:rsid w:val="522F6E0C"/>
    <w:rsid w:val="52463BA1"/>
    <w:rsid w:val="5298794F"/>
    <w:rsid w:val="52F163D4"/>
    <w:rsid w:val="531A2DB4"/>
    <w:rsid w:val="53504C71"/>
    <w:rsid w:val="53C0244D"/>
    <w:rsid w:val="53DD4D4E"/>
    <w:rsid w:val="53E578CE"/>
    <w:rsid w:val="541330F0"/>
    <w:rsid w:val="54272666"/>
    <w:rsid w:val="543B029D"/>
    <w:rsid w:val="544C3364"/>
    <w:rsid w:val="54861779"/>
    <w:rsid w:val="552256E1"/>
    <w:rsid w:val="554E5773"/>
    <w:rsid w:val="555A3CBC"/>
    <w:rsid w:val="55777851"/>
    <w:rsid w:val="5582012B"/>
    <w:rsid w:val="558E4E05"/>
    <w:rsid w:val="55BE2E85"/>
    <w:rsid w:val="55D82B6C"/>
    <w:rsid w:val="561D52C4"/>
    <w:rsid w:val="5651697D"/>
    <w:rsid w:val="56530F5D"/>
    <w:rsid w:val="56692AE5"/>
    <w:rsid w:val="567700D3"/>
    <w:rsid w:val="56FF7E9E"/>
    <w:rsid w:val="578867FC"/>
    <w:rsid w:val="5842572D"/>
    <w:rsid w:val="5A3B59D6"/>
    <w:rsid w:val="5A6541F1"/>
    <w:rsid w:val="5AD134D8"/>
    <w:rsid w:val="5B6503B1"/>
    <w:rsid w:val="5C0F7EC4"/>
    <w:rsid w:val="5C263CE4"/>
    <w:rsid w:val="5C5D2777"/>
    <w:rsid w:val="5C8E38B8"/>
    <w:rsid w:val="5CF66BF3"/>
    <w:rsid w:val="5D290C69"/>
    <w:rsid w:val="5F2D4A41"/>
    <w:rsid w:val="5FEA55B9"/>
    <w:rsid w:val="60254F3E"/>
    <w:rsid w:val="607A131F"/>
    <w:rsid w:val="60C74F6C"/>
    <w:rsid w:val="61025A59"/>
    <w:rsid w:val="613D5BBC"/>
    <w:rsid w:val="61536C39"/>
    <w:rsid w:val="61E64F4A"/>
    <w:rsid w:val="623E0993"/>
    <w:rsid w:val="62944DD7"/>
    <w:rsid w:val="62E83268"/>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6D7974"/>
    <w:rsid w:val="66967186"/>
    <w:rsid w:val="66CF69A4"/>
    <w:rsid w:val="66EE5541"/>
    <w:rsid w:val="67924660"/>
    <w:rsid w:val="680E2EEE"/>
    <w:rsid w:val="683200C2"/>
    <w:rsid w:val="68407834"/>
    <w:rsid w:val="6883293E"/>
    <w:rsid w:val="688412AD"/>
    <w:rsid w:val="68EB1B71"/>
    <w:rsid w:val="690E0736"/>
    <w:rsid w:val="69475C96"/>
    <w:rsid w:val="697F1E8E"/>
    <w:rsid w:val="6AAD2300"/>
    <w:rsid w:val="6AF71DED"/>
    <w:rsid w:val="6AF71EFF"/>
    <w:rsid w:val="6B474EF5"/>
    <w:rsid w:val="6BBF53FD"/>
    <w:rsid w:val="6C560CAE"/>
    <w:rsid w:val="6C576495"/>
    <w:rsid w:val="6D903FF5"/>
    <w:rsid w:val="6DA955B8"/>
    <w:rsid w:val="6DE346AB"/>
    <w:rsid w:val="6DE5391A"/>
    <w:rsid w:val="6EFD1324"/>
    <w:rsid w:val="6F5A53AC"/>
    <w:rsid w:val="6F6F7568"/>
    <w:rsid w:val="6FAC003D"/>
    <w:rsid w:val="6FE55E12"/>
    <w:rsid w:val="6FFB2E76"/>
    <w:rsid w:val="708F6F7F"/>
    <w:rsid w:val="70D94BD3"/>
    <w:rsid w:val="71C34D91"/>
    <w:rsid w:val="72DB435C"/>
    <w:rsid w:val="72E2613A"/>
    <w:rsid w:val="72F771F4"/>
    <w:rsid w:val="734150D5"/>
    <w:rsid w:val="736650B0"/>
    <w:rsid w:val="73880F71"/>
    <w:rsid w:val="73934AD2"/>
    <w:rsid w:val="748D75A2"/>
    <w:rsid w:val="750837F0"/>
    <w:rsid w:val="754758CF"/>
    <w:rsid w:val="755331D8"/>
    <w:rsid w:val="761275E6"/>
    <w:rsid w:val="764F62AB"/>
    <w:rsid w:val="765C45EC"/>
    <w:rsid w:val="768A7619"/>
    <w:rsid w:val="76AA36E6"/>
    <w:rsid w:val="76AB4D02"/>
    <w:rsid w:val="772E1EBA"/>
    <w:rsid w:val="77303AE2"/>
    <w:rsid w:val="77EB79F7"/>
    <w:rsid w:val="796D60A4"/>
    <w:rsid w:val="79A031D5"/>
    <w:rsid w:val="7A0106A2"/>
    <w:rsid w:val="7A1525F7"/>
    <w:rsid w:val="7B24540B"/>
    <w:rsid w:val="7B420052"/>
    <w:rsid w:val="7B861484"/>
    <w:rsid w:val="7BA66869"/>
    <w:rsid w:val="7BD06A28"/>
    <w:rsid w:val="7C2F6AA7"/>
    <w:rsid w:val="7C3A7C0B"/>
    <w:rsid w:val="7C410C28"/>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8"/>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10</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2025-11-17T08:36:57Z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